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rPr>
      </w:pPr>
      <w:r>
        <w:rPr>
          <w:b/>
        </w:rPr>
        <w:t>Victorian Environment Friends Network</w:t>
      </w:r>
    </w:p>
    <w:p>
      <w:pPr>
        <w:pStyle w:val="Normal"/>
        <w:spacing w:lineRule="auto" w:line="240" w:before="0" w:after="0"/>
        <w:jc w:val="center"/>
        <w:rPr>
          <w:b/>
          <w:b/>
        </w:rPr>
      </w:pPr>
      <w:r>
        <w:rPr>
          <w:b/>
        </w:rPr>
        <w:t>Treasurer’s Report</w:t>
      </w:r>
    </w:p>
    <w:p>
      <w:pPr>
        <w:pStyle w:val="Normal"/>
        <w:spacing w:lineRule="auto" w:line="240" w:before="0" w:after="0"/>
        <w:jc w:val="center"/>
        <w:rPr>
          <w:b/>
          <w:b/>
        </w:rPr>
      </w:pPr>
      <w:r>
        <w:rPr>
          <w:b/>
        </w:rPr>
        <w:t>Year ending 30 June 2019</w:t>
      </w:r>
    </w:p>
    <w:p>
      <w:pPr>
        <w:pStyle w:val="Normal"/>
        <w:rPr/>
      </w:pPr>
      <w:r>
        <w:rPr/>
      </w:r>
    </w:p>
    <w:p>
      <w:pPr>
        <w:pStyle w:val="Normal"/>
        <w:rPr/>
      </w:pPr>
      <w:r>
        <w:rPr/>
        <w:t>The financial year ending 30 June 2019 was the first full year that VEFN managed its own accounts.  Prior to that funds were managed by VNPA.  Also, during the financial year ending 30 June 2019, VEFN took out public liability insurance so that the organisation could directly manage grants from DELWP.</w:t>
      </w:r>
    </w:p>
    <w:p>
      <w:pPr>
        <w:pStyle w:val="Normal"/>
        <w:rPr/>
      </w:pPr>
      <w:r>
        <w:rPr/>
        <w:t>A statement of receipts and expenditure for the year ending 30 June 2019 is presented as follows:</w:t>
      </w:r>
    </w:p>
    <w:p>
      <w:pPr>
        <w:pStyle w:val="Normal"/>
        <w:rPr/>
      </w:pPr>
      <w:r>
        <w:rPr/>
      </w:r>
    </w:p>
    <w:p>
      <w:pPr>
        <w:pStyle w:val="Normal"/>
        <w:rPr/>
      </w:pPr>
      <w:r>
        <w:rPr/>
        <w:drawing>
          <wp:inline distT="0" distB="0" distL="0" distR="2540">
            <wp:extent cx="6645910" cy="683069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645910" cy="6830695"/>
                    </a:xfrm>
                    <a:prstGeom prst="rect">
                      <a:avLst/>
                    </a:prstGeom>
                  </pic:spPr>
                </pic:pic>
              </a:graphicData>
            </a:graphic>
          </wp:inline>
        </w:drawing>
      </w:r>
    </w:p>
    <w:p>
      <w:pPr>
        <w:pStyle w:val="Normal"/>
        <w:rPr>
          <w:b/>
          <w:b/>
          <w:bCs/>
          <w:u w:val="single"/>
        </w:rPr>
      </w:pPr>
      <w:r>
        <w:rPr>
          <w:b/>
          <w:bCs/>
          <w:u w:val="single"/>
        </w:rPr>
        <w:t>Notes:</w:t>
      </w:r>
    </w:p>
    <w:p>
      <w:pPr>
        <w:pStyle w:val="ListParagraph"/>
        <w:numPr>
          <w:ilvl w:val="0"/>
          <w:numId w:val="1"/>
        </w:numPr>
        <w:rPr/>
      </w:pPr>
      <w:r>
        <w:rPr/>
        <w:t>Insurance costs assigned to events (Aon Risk Services Australia Limited  $709.50)</w:t>
      </w:r>
    </w:p>
    <w:p>
      <w:pPr>
        <w:pStyle w:val="ListParagraph"/>
        <w:numPr>
          <w:ilvl w:val="0"/>
          <w:numId w:val="1"/>
        </w:numPr>
        <w:rPr/>
      </w:pPr>
      <w:r>
        <w:rPr/>
        <w:t>Further expenditure on Social Media training and Networking Event with Gardens for Wildlife during financial year ending 30 June 2020 ($4682.00 and $837.26, respectively).</w:t>
      </w:r>
    </w:p>
    <w:p>
      <w:pPr>
        <w:pStyle w:val="ListParagraph"/>
        <w:numPr>
          <w:ilvl w:val="0"/>
          <w:numId w:val="1"/>
        </w:numPr>
        <w:rPr/>
      </w:pPr>
      <w:r>
        <w:rPr/>
        <w:t>Expenditure for BFA2019 in year ending 30 June 2020 will be</w:t>
      </w:r>
      <w:bookmarkStart w:id="0" w:name="_GoBack"/>
      <w:bookmarkEnd w:id="0"/>
      <w:r>
        <w:rPr/>
        <w:t xml:space="preserve"> $6344.18</w:t>
      </w:r>
    </w:p>
    <w:p>
      <w:pPr>
        <w:pStyle w:val="ListParagraph"/>
        <w:numPr>
          <w:ilvl w:val="0"/>
          <w:numId w:val="1"/>
        </w:numPr>
        <w:rPr/>
      </w:pPr>
      <w:r>
        <w:rPr/>
        <w:t>Not all DELWP grand funds expended and further events scheduled prior to 30 June 2020 to complete grant commitments (expect to spend approximately $1000 for Regional Event and $3000 for Grant Writing event).</w:t>
      </w:r>
    </w:p>
    <w:p>
      <w:pPr>
        <w:pStyle w:val="Normal"/>
        <w:rPr/>
      </w:pPr>
      <w:r>
        <w:rPr/>
      </w:r>
    </w:p>
    <w:p>
      <w:pPr>
        <w:pStyle w:val="Normal"/>
        <w:rPr/>
      </w:pPr>
      <w:r>
        <w:rPr/>
        <w:t>Roger Parker</w:t>
      </w:r>
    </w:p>
    <w:p>
      <w:pPr>
        <w:pStyle w:val="Normal"/>
        <w:widowControl/>
        <w:bidi w:val="0"/>
        <w:spacing w:lineRule="auto" w:line="259" w:before="0" w:after="160"/>
        <w:jc w:val="left"/>
        <w:rPr/>
      </w:pPr>
      <w:r>
        <w:rPr/>
        <w:t>Treasurer VEFN</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847815"/>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90f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Application>LibreOffice/5.4.4.2$Windows_x86 LibreOffice_project/2524958677847fb3bb44820e40380acbe820f960</Application>
  <Pages>2</Pages>
  <Words>168</Words>
  <Characters>886</Characters>
  <CharactersWithSpaces>1041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2018-10-09T05:55:00Z</dcterms:created>
  <dc:creator>Parker, Roger</dc:creator>
  <dc:description/>
  <dc:language>en-AU</dc:language>
  <cp:lastModifiedBy>Parker, Roger</cp:lastModifiedBy>
  <dcterms:modified xsi:type="dcterms:W3CDTF">2019-10-22T09:27:00Z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