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754" w:leader="none"/>
          <w:tab w:val="center" w:pos="2348" w:leader="none"/>
          <w:tab w:val="center" w:pos="3137" w:leader="none"/>
        </w:tabs>
        <w:spacing w:before="0" w:after="0"/>
        <w:rPr/>
      </w:pPr>
      <w:r>
        <w:rPr/>
      </w:r>
    </w:p>
    <w:p>
      <w:pPr>
        <w:pStyle w:val="Normal"/>
        <w:spacing w:before="0" w:after="547"/>
        <w:ind w:left="28" w:right="908" w:hanging="0"/>
        <w:jc w:val="right"/>
        <w:rPr/>
      </w:pPr>
      <w:r>
        <w:rPr/>
        <w:drawing>
          <wp:anchor behindDoc="0" distT="0" distB="0" distL="114300" distR="114300" simplePos="0" locked="0" layoutInCell="1" allowOverlap="1" relativeHeight="9">
            <wp:simplePos x="0" y="0"/>
            <wp:positionH relativeFrom="column">
              <wp:posOffset>151130</wp:posOffset>
            </wp:positionH>
            <wp:positionV relativeFrom="paragraph">
              <wp:posOffset>322580</wp:posOffset>
            </wp:positionV>
            <wp:extent cx="1295400" cy="1684655"/>
            <wp:effectExtent l="0" t="0" r="0" b="0"/>
            <wp:wrapSquare wrapText="bothSides"/>
            <wp:docPr id="1" name="Pictur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7" descr=""/>
                    <pic:cNvPicPr>
                      <a:picLocks noChangeAspect="1" noChangeArrowheads="1"/>
                    </pic:cNvPicPr>
                  </pic:nvPicPr>
                  <pic:blipFill>
                    <a:blip r:embed="rId2"/>
                    <a:stretch>
                      <a:fillRect/>
                    </a:stretch>
                  </pic:blipFill>
                  <pic:spPr bwMode="auto">
                    <a:xfrm>
                      <a:off x="0" y="0"/>
                      <a:ext cx="1295400" cy="1684655"/>
                    </a:xfrm>
                    <a:prstGeom prst="rect">
                      <a:avLst/>
                    </a:prstGeom>
                  </pic:spPr>
                </pic:pic>
              </a:graphicData>
            </a:graphic>
          </wp:anchor>
        </w:drawing>
      </w:r>
    </w:p>
    <w:p>
      <w:pPr>
        <w:pStyle w:val="Normal"/>
        <w:spacing w:before="0" w:after="75"/>
        <w:ind w:left="2908" w:right="-13" w:firstLine="692"/>
        <w:jc w:val="right"/>
        <w:rPr/>
      </w:pPr>
      <w:r>
        <w:rPr/>
        <w:t xml:space="preserve"> </w:t>
      </w:r>
      <w:r>
        <w:rPr/>
        <w:drawing>
          <wp:inline distT="0" distB="0" distL="0" distR="0">
            <wp:extent cx="2820035" cy="571500"/>
            <wp:effectExtent l="0" t="0" r="0" b="0"/>
            <wp:docPr id="2" name="Picture 2" descr="Victorian Environment Friend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Environment Friends Network Logo"/>
                    <pic:cNvPicPr>
                      <a:picLocks noChangeAspect="1" noChangeArrowheads="1"/>
                    </pic:cNvPicPr>
                  </pic:nvPicPr>
                  <pic:blipFill>
                    <a:blip r:embed="rId3"/>
                    <a:stretch>
                      <a:fillRect/>
                    </a:stretch>
                  </pic:blipFill>
                  <pic:spPr bwMode="auto">
                    <a:xfrm>
                      <a:off x="0" y="0"/>
                      <a:ext cx="2820035" cy="571500"/>
                    </a:xfrm>
                    <a:prstGeom prst="rect">
                      <a:avLst/>
                    </a:prstGeom>
                  </pic:spPr>
                </pic:pic>
              </a:graphicData>
            </a:graphic>
          </wp:inline>
        </w:drawing>
      </w:r>
      <w:r>
        <w:rPr/>
        <w:t xml:space="preserve"> </w:t>
      </w:r>
    </w:p>
    <w:p>
      <w:pPr>
        <w:pStyle w:val="Heading1"/>
        <w:spacing w:before="0" w:after="137"/>
        <w:ind w:left="28" w:right="-155" w:hanging="0"/>
        <w:jc w:val="right"/>
        <w:rPr/>
      </w:pPr>
      <w:r>
        <w:rPr/>
      </w:r>
    </w:p>
    <w:p>
      <w:pPr>
        <w:pStyle w:val="Normal"/>
        <w:spacing w:before="0" w:after="155"/>
        <w:ind w:left="28" w:hanging="0"/>
        <w:jc w:val="center"/>
        <w:rPr/>
      </w:pPr>
      <w:r>
        <w:rPr>
          <w:rFonts w:eastAsia="Arial" w:cs="Arial" w:ascii="Arial" w:hAnsi="Arial"/>
          <w:color w:val="0F2649"/>
          <w:sz w:val="59"/>
        </w:rPr>
        <w:t xml:space="preserve"> </w:t>
      </w:r>
    </w:p>
    <w:p>
      <w:pPr>
        <w:pStyle w:val="Normal"/>
        <w:spacing w:before="0" w:after="157"/>
        <w:ind w:left="28" w:hanging="0"/>
        <w:jc w:val="center"/>
        <w:rPr/>
      </w:pPr>
      <w:r>
        <w:rPr>
          <w:rFonts w:eastAsia="Arial" w:cs="Arial" w:ascii="Arial" w:hAnsi="Arial"/>
          <w:color w:val="0F2649"/>
          <w:sz w:val="59"/>
        </w:rPr>
        <w:t xml:space="preserve"> </w:t>
      </w:r>
    </w:p>
    <w:p>
      <w:pPr>
        <w:pStyle w:val="Normal"/>
        <w:spacing w:before="0" w:after="13"/>
        <w:ind w:left="28" w:hanging="0"/>
        <w:jc w:val="center"/>
        <w:rPr/>
      </w:pPr>
      <w:r>
        <w:rPr>
          <w:rFonts w:eastAsia="Arial" w:cs="Arial" w:ascii="Arial" w:hAnsi="Arial"/>
          <w:color w:val="0F2649"/>
          <w:sz w:val="59"/>
        </w:rPr>
        <w:t xml:space="preserve"> </w:t>
      </w:r>
    </w:p>
    <w:p>
      <w:pPr>
        <w:pStyle w:val="Normal"/>
        <w:spacing w:before="0" w:after="167"/>
        <w:ind w:left="28" w:hanging="0"/>
        <w:jc w:val="center"/>
        <w:rPr>
          <w:rFonts w:ascii="Arial" w:hAnsi="Arial" w:eastAsia="Arial" w:cs="Arial"/>
          <w:color w:val="0F2649"/>
          <w:sz w:val="44"/>
        </w:rPr>
      </w:pPr>
      <w:r>
        <w:rPr>
          <w:rFonts w:eastAsia="Arial" w:cs="Arial" w:ascii="Arial" w:hAnsi="Arial"/>
          <w:color w:val="0F2649"/>
          <w:sz w:val="44"/>
        </w:rPr>
      </w:r>
    </w:p>
    <w:p>
      <w:pPr>
        <w:pStyle w:val="Normal"/>
        <w:spacing w:before="0" w:after="167"/>
        <w:ind w:left="28" w:hanging="0"/>
        <w:jc w:val="center"/>
        <w:rPr/>
      </w:pPr>
      <w:r>
        <w:rPr>
          <w:rFonts w:eastAsia="Arial" w:cs="Arial" w:ascii="Arial" w:hAnsi="Arial"/>
          <w:color w:val="0F2649"/>
          <w:sz w:val="44"/>
        </w:rPr>
        <w:t>Landcare Victoria Inc.</w:t>
      </w:r>
    </w:p>
    <w:p>
      <w:pPr>
        <w:pStyle w:val="Normal"/>
        <w:spacing w:before="0" w:after="167"/>
        <w:ind w:left="28" w:hanging="10"/>
        <w:jc w:val="center"/>
        <w:rPr/>
      </w:pPr>
      <w:r>
        <w:rPr>
          <w:rFonts w:eastAsia="Arial" w:cs="Arial" w:ascii="Arial" w:hAnsi="Arial"/>
          <w:color w:val="0F2649"/>
          <w:sz w:val="44"/>
        </w:rPr>
        <w:t>&amp;</w:t>
      </w:r>
    </w:p>
    <w:p>
      <w:pPr>
        <w:pStyle w:val="Normal"/>
        <w:spacing w:before="0" w:after="312"/>
        <w:ind w:left="28" w:right="4" w:hanging="10"/>
        <w:jc w:val="center"/>
        <w:rPr/>
      </w:pPr>
      <w:r>
        <w:rPr>
          <w:rFonts w:eastAsia="Arial" w:cs="Arial" w:ascii="Arial" w:hAnsi="Arial"/>
          <w:color w:val="0F2649"/>
          <w:sz w:val="44"/>
        </w:rPr>
        <w:t>Victorian Environment Friends Network</w:t>
      </w:r>
    </w:p>
    <w:p>
      <w:pPr>
        <w:pStyle w:val="Normal"/>
        <w:spacing w:before="0" w:after="155"/>
        <w:ind w:left="28" w:hanging="0"/>
        <w:jc w:val="center"/>
        <w:rPr/>
      </w:pPr>
      <w:r>
        <w:rPr/>
      </w:r>
    </w:p>
    <w:p>
      <w:pPr>
        <w:pStyle w:val="Normal"/>
        <w:spacing w:before="0" w:after="0"/>
        <w:ind w:left="28" w:hanging="10"/>
        <w:jc w:val="center"/>
        <w:rPr/>
      </w:pPr>
      <w:r>
        <w:rPr>
          <w:rFonts w:eastAsia="Arial" w:cs="Arial" w:ascii="Arial" w:hAnsi="Arial"/>
          <w:b/>
          <w:color w:val="0F2649"/>
          <w:sz w:val="59"/>
        </w:rPr>
        <w:t>Memorandum of</w:t>
      </w:r>
    </w:p>
    <w:p>
      <w:pPr>
        <w:pStyle w:val="Normal"/>
        <w:spacing w:before="0" w:after="0"/>
        <w:ind w:left="28" w:hanging="10"/>
        <w:jc w:val="center"/>
        <w:rPr/>
      </w:pPr>
      <w:r>
        <w:rPr>
          <w:rFonts w:eastAsia="Arial" w:cs="Arial" w:ascii="Arial" w:hAnsi="Arial"/>
          <w:b/>
          <w:color w:val="0F2649"/>
          <w:sz w:val="59"/>
        </w:rPr>
        <w:t>Understanding</w:t>
      </w:r>
    </w:p>
    <w:p>
      <w:pPr>
        <w:pStyle w:val="Normal"/>
        <w:spacing w:before="0" w:after="0"/>
        <w:ind w:left="28" w:hanging="0"/>
        <w:rPr/>
      </w:pPr>
      <w:r>
        <w:rPr>
          <w:rFonts w:eastAsia="Arial" w:cs="Arial" w:ascii="Arial" w:hAnsi="Arial"/>
          <w:sz w:val="20"/>
        </w:rPr>
        <w:t xml:space="preserve"> </w:t>
      </w:r>
    </w:p>
    <w:p>
      <w:pPr>
        <w:pStyle w:val="Normal"/>
        <w:spacing w:before="0" w:after="0"/>
        <w:ind w:left="28" w:hanging="0"/>
        <w:rPr/>
      </w:pPr>
      <w:r>
        <w:rPr>
          <w:rFonts w:eastAsia="Arial" w:cs="Arial" w:ascii="Arial" w:hAnsi="Arial"/>
          <w:sz w:val="20"/>
        </w:rPr>
        <w:t xml:space="preserve"> </w:t>
      </w:r>
    </w:p>
    <w:p>
      <w:pPr>
        <w:pStyle w:val="Normal"/>
        <w:spacing w:before="0" w:after="0"/>
        <w:ind w:left="28" w:hanging="0"/>
        <w:rPr/>
      </w:pPr>
      <w:r>
        <w:rPr>
          <w:rFonts w:eastAsia="Arial" w:cs="Arial" w:ascii="Arial" w:hAnsi="Arial"/>
          <w:sz w:val="20"/>
        </w:rPr>
        <w:t xml:space="preserve"> </w:t>
      </w:r>
    </w:p>
    <w:p>
      <w:pPr>
        <w:pStyle w:val="Normal"/>
        <w:spacing w:before="0" w:after="0"/>
        <w:ind w:left="28" w:hanging="0"/>
        <w:rPr/>
      </w:pPr>
      <w:r>
        <w:rPr>
          <w:rFonts w:eastAsia="Arial" w:cs="Arial" w:ascii="Arial" w:hAnsi="Arial"/>
          <w:sz w:val="20"/>
        </w:rPr>
        <w:t xml:space="preserve"> </w:t>
      </w:r>
    </w:p>
    <w:p>
      <w:pPr>
        <w:pStyle w:val="Normal"/>
        <w:spacing w:before="0" w:after="0"/>
        <w:ind w:left="28" w:hanging="0"/>
        <w:rPr/>
      </w:pPr>
      <w:r>
        <w:rPr>
          <w:rFonts w:eastAsia="Arial" w:cs="Arial" w:ascii="Arial" w:hAnsi="Arial"/>
          <w:sz w:val="20"/>
        </w:rPr>
        <w:t xml:space="preserve"> </w:t>
      </w:r>
    </w:p>
    <w:p>
      <w:pPr>
        <w:pStyle w:val="Normal"/>
        <w:spacing w:before="0" w:after="2"/>
        <w:ind w:left="28" w:hanging="0"/>
        <w:rPr/>
      </w:pPr>
      <w:r>
        <w:rPr>
          <w:rFonts w:eastAsia="Arial" w:cs="Arial" w:ascii="Arial" w:hAnsi="Arial"/>
          <w:sz w:val="20"/>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r>
        <w:rPr>
          <w:rFonts w:eastAsia="Arial" w:cs="Arial" w:ascii="Arial" w:hAnsi="Arial"/>
        </w:rPr>
        <w:t>DRAFT 3, 3</w:t>
      </w:r>
      <w:r>
        <w:rPr>
          <w:rFonts w:eastAsia="Arial" w:cs="Arial" w:ascii="Arial" w:hAnsi="Arial"/>
          <w:vertAlign w:val="superscript"/>
        </w:rPr>
        <w:t>rd</w:t>
      </w:r>
      <w:r>
        <w:rPr>
          <w:rFonts w:eastAsia="Arial" w:cs="Arial" w:ascii="Arial" w:hAnsi="Arial"/>
        </w:rPr>
        <w:t xml:space="preserve">  July 2019</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spacing w:before="0" w:after="0"/>
        <w:ind w:left="28" w:hanging="0"/>
        <w:rPr/>
      </w:pPr>
      <w:r>
        <w:rPr>
          <w:rFonts w:eastAsia="Arial" w:cs="Arial" w:ascii="Arial" w:hAnsi="Arial"/>
        </w:rPr>
        <w:t xml:space="preserve"> </w:t>
      </w:r>
    </w:p>
    <w:p>
      <w:pPr>
        <w:pStyle w:val="Normal"/>
        <w:ind w:left="28" w:hanging="0"/>
        <w:rPr>
          <w:rFonts w:ascii="Arial" w:hAnsi="Arial" w:eastAsia="Arial" w:cs="Arial"/>
          <w:b/>
          <w:b/>
          <w:color w:val="032656"/>
          <w:sz w:val="27"/>
        </w:rPr>
      </w:pPr>
      <w:r>
        <w:rPr>
          <w:rFonts w:eastAsia="Arial" w:cs="Arial" w:ascii="Arial" w:hAnsi="Arial"/>
          <w:b/>
          <w:color w:val="032656"/>
          <w:sz w:val="27"/>
        </w:rPr>
      </w:r>
    </w:p>
    <w:p>
      <w:pPr>
        <w:pStyle w:val="Normal"/>
        <w:ind w:left="28" w:hanging="0"/>
        <w:rPr>
          <w:rFonts w:ascii="Arial" w:hAnsi="Arial" w:eastAsia="Arial" w:cs="Arial"/>
          <w:b/>
          <w:b/>
          <w:color w:val="032656"/>
          <w:sz w:val="27"/>
        </w:rPr>
      </w:pPr>
      <w:r>
        <w:rPr>
          <w:rFonts w:eastAsia="Arial" w:cs="Arial" w:ascii="Arial" w:hAnsi="Arial"/>
          <w:b/>
          <w:color w:val="032656"/>
          <w:sz w:val="27"/>
        </w:rPr>
      </w:r>
    </w:p>
    <w:p>
      <w:pPr>
        <w:pStyle w:val="Heading2"/>
        <w:numPr>
          <w:ilvl w:val="0"/>
          <w:numId w:val="4"/>
        </w:numPr>
        <w:spacing w:before="0" w:after="74"/>
        <w:rPr/>
      </w:pPr>
      <w:r>
        <w:rPr/>
        <w:t xml:space="preserve">Context </w:t>
      </w:r>
    </w:p>
    <w:p>
      <w:pPr>
        <w:pStyle w:val="Normal"/>
        <w:spacing w:lineRule="auto" w:line="266" w:before="0" w:after="130"/>
        <w:ind w:left="28" w:right="270" w:hanging="5"/>
        <w:jc w:val="both"/>
        <w:rPr>
          <w:color w:val="111111"/>
        </w:rPr>
      </w:pPr>
      <w:r>
        <w:rPr>
          <w:color w:val="111111"/>
        </w:rPr>
        <w:t>A network of volunteer community groups across Victoria has been established to care for the environment. Some of these groups focus on supporting private land managers to build healthy and sustainable landscapes and others focus entirely on caring for our public land or select native species. Some groups do both.</w:t>
      </w:r>
    </w:p>
    <w:p>
      <w:pPr>
        <w:pStyle w:val="Normal"/>
        <w:spacing w:lineRule="auto" w:line="266" w:before="0" w:after="130"/>
        <w:ind w:left="28" w:right="270" w:hanging="5"/>
        <w:jc w:val="both"/>
        <w:rPr>
          <w:b/>
          <w:b/>
          <w:color w:val="111111"/>
        </w:rPr>
      </w:pPr>
      <w:r>
        <w:rPr>
          <w:color w:val="111111"/>
        </w:rPr>
        <w:t>Community groups whose primary purpose is to protect and enhance the public reserve system or individual native species are often termed “friends“ groups, and the peak organisation established to represent the interests of these friends groups across Victoria is the</w:t>
      </w:r>
      <w:r>
        <w:rPr>
          <w:b/>
          <w:color w:val="111111"/>
        </w:rPr>
        <w:t xml:space="preserve"> Victorian Environment Friends Network (VEFN). </w:t>
      </w:r>
    </w:p>
    <w:p>
      <w:pPr>
        <w:pStyle w:val="PlainText"/>
        <w:rPr/>
      </w:pPr>
      <w:r>
        <w:rPr>
          <w:color w:val="111111"/>
        </w:rPr>
        <w:t xml:space="preserve">The Landcare movement on the other hand was first established to support private land management, but because of the significant impact of public land management on adjoining private land and vice versa, a number of landcare groups also now work on public and private land. </w:t>
      </w:r>
      <w:r>
        <w:rPr/>
        <w:t xml:space="preserve">The peak organisation within Victoria which exists to secure increased recognition, resourcing and support for the Landcare movement is </w:t>
      </w:r>
      <w:r>
        <w:rPr>
          <w:b/>
        </w:rPr>
        <w:t>Landcare Victoria Inc. (LVI).</w:t>
      </w:r>
    </w:p>
    <w:p>
      <w:pPr>
        <w:pStyle w:val="PlainText"/>
        <w:rPr/>
      </w:pPr>
      <w:r>
        <w:rPr/>
      </w:r>
    </w:p>
    <w:p>
      <w:pPr>
        <w:pStyle w:val="Normal"/>
        <w:spacing w:before="60" w:after="60"/>
        <w:ind w:left="31" w:hanging="0"/>
        <w:rPr>
          <w:color w:val="111111"/>
        </w:rPr>
      </w:pPr>
      <w:r>
        <w:rPr>
          <w:color w:val="111111"/>
        </w:rPr>
        <w:t xml:space="preserve">The success of both friends groups and landcare groups relies on the partnerships that are established between the groups and the relevant public and private land managers and the wider community. In fact the ability of these volunteer communities to be able to value add through leveraging off external resources is significant. </w:t>
      </w:r>
    </w:p>
    <w:p>
      <w:pPr>
        <w:pStyle w:val="Normal"/>
        <w:spacing w:before="60" w:after="60"/>
        <w:rPr>
          <w:color w:val="111111"/>
        </w:rPr>
      </w:pPr>
      <w:r>
        <w:rPr>
          <w:color w:val="111111"/>
        </w:rPr>
      </w:r>
    </w:p>
    <w:p>
      <w:pPr>
        <w:pStyle w:val="Normal"/>
        <w:spacing w:before="60" w:after="60"/>
        <w:ind w:left="31" w:hanging="0"/>
        <w:rPr/>
      </w:pPr>
      <w:r>
        <w:rPr>
          <w:color w:val="111111"/>
        </w:rPr>
        <w:t xml:space="preserve">The synergies between the friends groups and the landcare groups are many. First and foremost is that both focus on fostering a community framework with a sense of place, a strong commitment to the landscape they live and work in, and to the long term health of that landscape.  </w:t>
      </w:r>
      <w:r>
        <w:rPr/>
        <w:t>Coming a close second is the reliance on volunteer commitment, a degree of self-sufficiency and independence and frequently a need for external resourcing to support the work needed to care for, rehabilitate and reinstate natural ecosystems.</w:t>
      </w:r>
    </w:p>
    <w:p>
      <w:pPr>
        <w:pStyle w:val="PlainText"/>
        <w:rPr/>
      </w:pPr>
      <w:r>
        <w:rPr/>
      </w:r>
    </w:p>
    <w:p>
      <w:pPr>
        <w:pStyle w:val="Normal"/>
        <w:spacing w:lineRule="auto" w:line="266" w:before="0" w:after="130"/>
        <w:ind w:left="28" w:right="270" w:hanging="5"/>
        <w:jc w:val="both"/>
        <w:rPr>
          <w:color w:val="111111"/>
        </w:rPr>
      </w:pPr>
      <w:r>
        <w:rPr>
          <w:color w:val="111111"/>
        </w:rPr>
        <w:t>This Memorandum of Understanding (MoU) has been developed to capitalise on the synergies between the communities that the VEFN and LVI represent, and support and grow the partnership between the two peak organisations. Both organisations seek external resourcing to enable their operations. The design and delivery mechanisms of State programs impact on the operational capacity of both organisations, at the state and regional scale.</w:t>
      </w:r>
      <w:r>
        <w:rPr/>
        <w:t xml:space="preserve"> </w:t>
      </w:r>
    </w:p>
    <w:p>
      <w:pPr>
        <w:pStyle w:val="Normal"/>
        <w:spacing w:lineRule="auto" w:line="273" w:before="0" w:after="0"/>
        <w:ind w:left="25" w:right="209" w:hanging="0"/>
        <w:rPr/>
      </w:pPr>
      <w:r>
        <w:rPr>
          <w:color w:val="111111"/>
        </w:rPr>
        <w:t>It is hoped that this document will provide guidance and a framework for the building of similar effective relationships between friends groups and landcare groups and networks at a local level.</w:t>
      </w:r>
      <w:r>
        <w:rPr/>
        <w:t xml:space="preserve"> </w:t>
      </w:r>
    </w:p>
    <w:p>
      <w:pPr>
        <w:pStyle w:val="Normal"/>
        <w:rPr>
          <w:rFonts w:ascii="Arial" w:hAnsi="Arial" w:eastAsia="Arial" w:cs="Arial"/>
        </w:rPr>
      </w:pPr>
      <w:r>
        <w:rPr>
          <w:rFonts w:eastAsia="Arial" w:cs="Arial" w:ascii="Arial" w:hAnsi="Arial"/>
        </w:rPr>
      </w:r>
      <w:r>
        <w:br w:type="page"/>
      </w:r>
    </w:p>
    <w:p>
      <w:pPr>
        <w:pStyle w:val="Heading2"/>
        <w:spacing w:before="0" w:after="240"/>
        <w:ind w:left="28" w:hanging="10"/>
        <w:rPr/>
      </w:pPr>
      <w:r>
        <w:rPr/>
        <w:t xml:space="preserve">2 </w:t>
        <w:tab/>
        <w:t>Partnering organisations</w:t>
      </w:r>
    </w:p>
    <w:p>
      <w:pPr>
        <w:pStyle w:val="Normal"/>
        <w:spacing w:lineRule="auto" w:line="266" w:before="0" w:after="4"/>
        <w:ind w:left="28" w:right="270" w:hanging="5"/>
        <w:jc w:val="both"/>
        <w:rPr/>
      </w:pPr>
      <w:r>
        <w:rPr>
          <w:color w:val="111111"/>
        </w:rPr>
        <w:t>This MoU is between</w:t>
      </w:r>
      <w:r>
        <w:rPr>
          <w:color w:val="676969"/>
        </w:rPr>
        <w:t>:</w:t>
      </w:r>
      <w:r>
        <w:rPr/>
        <w:t xml:space="preserve"> </w:t>
      </w:r>
    </w:p>
    <w:p>
      <w:pPr>
        <w:pStyle w:val="Normal"/>
        <w:spacing w:before="0" w:after="0"/>
        <w:ind w:left="28" w:hanging="0"/>
        <w:rPr/>
      </w:pPr>
      <w:r>
        <w:rPr/>
        <w:t xml:space="preserve"> </w:t>
      </w:r>
    </w:p>
    <w:p>
      <w:pPr>
        <w:pStyle w:val="Normal"/>
        <w:spacing w:lineRule="auto" w:line="393" w:before="0" w:after="0"/>
        <w:ind w:left="28" w:right="4304" w:hanging="8"/>
        <w:rPr>
          <w:b/>
          <w:b/>
        </w:rPr>
      </w:pPr>
      <w:r>
        <w:rPr>
          <w:b/>
          <w:color w:val="111111"/>
        </w:rPr>
        <w:t>Landcare Victoria Incorporated (LVI)</w:t>
      </w:r>
      <w:r>
        <w:rPr>
          <w:b/>
        </w:rPr>
        <w:t xml:space="preserve"> </w:t>
      </w:r>
    </w:p>
    <w:p>
      <w:pPr>
        <w:pStyle w:val="Normal"/>
        <w:spacing w:lineRule="auto" w:line="393" w:before="0" w:after="0"/>
        <w:ind w:left="28" w:right="4304" w:hanging="8"/>
        <w:rPr/>
      </w:pPr>
      <w:r>
        <w:rPr>
          <w:color w:val="111111"/>
        </w:rPr>
        <w:t>and</w:t>
      </w:r>
      <w:r>
        <w:rPr/>
        <w:t xml:space="preserve"> </w:t>
      </w:r>
    </w:p>
    <w:p>
      <w:pPr>
        <w:pStyle w:val="Normal"/>
        <w:spacing w:before="0" w:after="0"/>
        <w:ind w:left="28" w:hanging="8"/>
        <w:rPr/>
      </w:pPr>
      <w:r>
        <w:rPr>
          <w:b/>
          <w:color w:val="111111"/>
        </w:rPr>
        <w:t>V</w:t>
      </w:r>
      <w:r>
        <w:rPr>
          <w:b/>
        </w:rPr>
        <w:t>ictorian Environment Friends Network (VEFN)</w:t>
      </w:r>
    </w:p>
    <w:p>
      <w:pPr>
        <w:pStyle w:val="Normal"/>
        <w:spacing w:before="0" w:after="0"/>
        <w:ind w:left="28" w:hanging="8"/>
        <w:rPr/>
      </w:pPr>
      <w:r>
        <w:rPr/>
      </w:r>
    </w:p>
    <w:p>
      <w:pPr>
        <w:pStyle w:val="Normal"/>
        <w:spacing w:before="0" w:after="0"/>
        <w:ind w:left="28" w:hanging="8"/>
        <w:rPr/>
      </w:pPr>
      <w:r>
        <w:rPr/>
      </w:r>
    </w:p>
    <w:p>
      <w:pPr>
        <w:pStyle w:val="Heading2"/>
        <w:spacing w:before="0" w:after="62"/>
        <w:ind w:left="28" w:hanging="10"/>
        <w:rPr/>
      </w:pPr>
      <w:r>
        <w:rPr>
          <w:color w:val="032B5D"/>
          <w:sz w:val="28"/>
        </w:rPr>
        <w:t xml:space="preserve">3 </w:t>
        <w:tab/>
        <w:t xml:space="preserve">Partnership statement </w:t>
      </w:r>
    </w:p>
    <w:p>
      <w:pPr>
        <w:pStyle w:val="Normal"/>
        <w:spacing w:lineRule="auto" w:line="273" w:before="0" w:after="0"/>
        <w:ind w:left="28" w:right="260" w:hanging="0"/>
        <w:jc w:val="both"/>
        <w:rPr/>
      </w:pPr>
      <w:r>
        <w:rPr>
          <w:color w:val="151515"/>
        </w:rPr>
        <w:t>LVI and VEFN are stronger working together in achieving outcomes for communities and landscapes</w:t>
      </w:r>
      <w:r>
        <w:rPr>
          <w:color w:val="424444"/>
        </w:rPr>
        <w:t>.</w:t>
      </w:r>
      <w:r>
        <w:rPr/>
        <w:t xml:space="preserve"> </w:t>
      </w:r>
    </w:p>
    <w:p>
      <w:pPr>
        <w:pStyle w:val="Normal"/>
        <w:spacing w:before="0" w:after="0"/>
        <w:ind w:left="28" w:hanging="0"/>
        <w:rPr/>
      </w:pPr>
      <w:r>
        <w:rPr/>
        <w:t xml:space="preserve"> </w:t>
      </w:r>
    </w:p>
    <w:p>
      <w:pPr>
        <w:pStyle w:val="Normal"/>
        <w:spacing w:before="0" w:after="0"/>
        <w:ind w:left="28" w:hanging="0"/>
        <w:rPr/>
      </w:pPr>
      <w:r>
        <w:rPr/>
      </w:r>
    </w:p>
    <w:p>
      <w:pPr>
        <w:pStyle w:val="Heading2"/>
        <w:spacing w:before="0" w:after="62"/>
        <w:ind w:left="28" w:hanging="10"/>
        <w:rPr/>
      </w:pPr>
      <w:r>
        <w:rPr>
          <w:color w:val="032B5D"/>
          <w:sz w:val="28"/>
        </w:rPr>
        <w:t xml:space="preserve">4 </w:t>
        <w:tab/>
        <w:t xml:space="preserve">Governance </w:t>
      </w:r>
    </w:p>
    <w:p>
      <w:pPr>
        <w:pStyle w:val="Normal"/>
        <w:spacing w:lineRule="auto" w:line="273" w:before="0" w:after="0"/>
        <w:ind w:left="28" w:right="260" w:hanging="0"/>
        <w:jc w:val="both"/>
        <w:rPr>
          <w:color w:val="151515"/>
        </w:rPr>
      </w:pPr>
      <w:r>
        <w:rPr>
          <w:color w:val="151515"/>
        </w:rPr>
        <w:t xml:space="preserve">The Chair of LVI and the Convenor of the VEFN jointly have the responsibility and accountability to manage the partnership. </w:t>
      </w:r>
    </w:p>
    <w:p>
      <w:pPr>
        <w:pStyle w:val="Normal"/>
        <w:spacing w:lineRule="auto" w:line="273" w:before="0" w:after="0"/>
        <w:ind w:left="28" w:right="260" w:hanging="0"/>
        <w:jc w:val="both"/>
        <w:rPr>
          <w:color w:val="151515"/>
        </w:rPr>
      </w:pPr>
      <w:r>
        <w:rPr>
          <w:color w:val="151515"/>
        </w:rPr>
      </w:r>
    </w:p>
    <w:p>
      <w:pPr>
        <w:pStyle w:val="Normal"/>
        <w:spacing w:lineRule="auto" w:line="271" w:before="0" w:after="0"/>
        <w:ind w:left="28" w:right="260" w:hanging="0"/>
        <w:jc w:val="both"/>
        <w:rPr/>
      </w:pPr>
      <w:r>
        <w:rPr>
          <w:color w:val="151515"/>
        </w:rPr>
        <w:t>To foster this collaboration there shall be a joint committee of at least two nominees from each organisation which shall meet at least twice per year or more frequently as agreed.</w:t>
      </w:r>
    </w:p>
    <w:p>
      <w:pPr>
        <w:pStyle w:val="Normal"/>
        <w:spacing w:lineRule="auto" w:line="273" w:before="0" w:after="0"/>
        <w:ind w:left="28" w:right="260" w:hanging="0"/>
        <w:jc w:val="both"/>
        <w:rPr/>
      </w:pPr>
      <w:r>
        <w:rPr/>
      </w:r>
    </w:p>
    <w:p>
      <w:pPr>
        <w:pStyle w:val="Normal"/>
        <w:spacing w:lineRule="auto" w:line="273" w:before="0" w:after="0"/>
        <w:ind w:left="28" w:right="260" w:hanging="0"/>
        <w:jc w:val="both"/>
        <w:rPr/>
      </w:pPr>
      <w:r>
        <w:rPr/>
      </w:r>
    </w:p>
    <w:p>
      <w:pPr>
        <w:pStyle w:val="Heading3"/>
        <w:spacing w:before="0" w:after="206"/>
        <w:ind w:left="28" w:hanging="10"/>
        <w:rPr/>
      </w:pPr>
      <w:r>
        <w:rPr/>
        <w:t xml:space="preserve">5 </w:t>
        <w:tab/>
        <w:t xml:space="preserve">Goals and objectives </w:t>
      </w:r>
    </w:p>
    <w:p>
      <w:pPr>
        <w:pStyle w:val="Normal"/>
        <w:spacing w:lineRule="auto" w:line="266" w:before="0" w:after="4"/>
        <w:ind w:left="28" w:right="270" w:hanging="5"/>
        <w:jc w:val="both"/>
        <w:rPr/>
      </w:pPr>
      <w:r>
        <w:rPr>
          <w:color w:val="111111"/>
        </w:rPr>
        <w:t xml:space="preserve">To establish a foundation for collaboration between LVI and the VEFN on a broad range of natural resource management, information, participation, consultation, partnership and empowerment issues. </w:t>
      </w:r>
    </w:p>
    <w:p>
      <w:pPr>
        <w:pStyle w:val="Normal"/>
        <w:spacing w:lineRule="auto" w:line="266" w:before="0" w:after="4"/>
        <w:ind w:left="28" w:right="270" w:hanging="5"/>
        <w:jc w:val="both"/>
        <w:rPr/>
      </w:pPr>
      <w:r>
        <w:rPr/>
        <w:t xml:space="preserve"> </w:t>
      </w:r>
    </w:p>
    <w:p>
      <w:pPr>
        <w:pStyle w:val="Normal"/>
        <w:spacing w:lineRule="auto" w:line="266" w:before="0" w:after="208"/>
        <w:ind w:left="28" w:right="270" w:hanging="5"/>
        <w:jc w:val="both"/>
        <w:rPr/>
      </w:pPr>
      <w:r>
        <w:rPr>
          <w:color w:val="111111"/>
        </w:rPr>
        <w:t>The objectives of this MoU are</w:t>
      </w:r>
      <w:r>
        <w:rPr>
          <w:color w:val="343636"/>
        </w:rPr>
        <w:t>:</w:t>
      </w:r>
      <w:r>
        <w:rPr/>
        <w:t xml:space="preserve"> </w:t>
      </w:r>
    </w:p>
    <w:p>
      <w:pPr>
        <w:pStyle w:val="Normal"/>
        <w:numPr>
          <w:ilvl w:val="0"/>
          <w:numId w:val="1"/>
        </w:numPr>
        <w:spacing w:lineRule="auto" w:line="266" w:before="0" w:after="157"/>
        <w:ind w:left="426" w:right="270" w:hanging="374"/>
        <w:jc w:val="both"/>
        <w:rPr/>
      </w:pPr>
      <w:r>
        <w:rPr>
          <w:color w:val="111111"/>
        </w:rPr>
        <w:t>to ensure a productive partnership that builds the capacity of both LVI and VEFN;</w:t>
      </w:r>
      <w:r>
        <w:rPr/>
        <w:t xml:space="preserve"> </w:t>
      </w:r>
    </w:p>
    <w:p>
      <w:pPr>
        <w:pStyle w:val="Normal"/>
        <w:numPr>
          <w:ilvl w:val="0"/>
          <w:numId w:val="1"/>
        </w:numPr>
        <w:spacing w:lineRule="auto" w:line="266" w:before="0" w:after="4"/>
        <w:ind w:left="426" w:right="270" w:hanging="374"/>
        <w:jc w:val="both"/>
        <w:rPr/>
      </w:pPr>
      <w:r>
        <w:rPr>
          <w:color w:val="111111"/>
        </w:rPr>
        <w:t>to establish methods consistent with this MoU to harness the skills, knowledge and resources of both LVI and VEFN to meet our common goals, objectives and vision.</w:t>
      </w:r>
      <w:r>
        <w:rPr/>
        <w:t xml:space="preserve"> </w:t>
      </w:r>
    </w:p>
    <w:p>
      <w:pPr>
        <w:pStyle w:val="Normal"/>
        <w:spacing w:lineRule="auto" w:line="266" w:before="0" w:after="4"/>
        <w:ind w:right="270" w:hanging="0"/>
        <w:jc w:val="both"/>
        <w:rPr/>
      </w:pPr>
      <w:r>
        <w:rPr/>
      </w:r>
    </w:p>
    <w:p>
      <w:pPr>
        <w:pStyle w:val="Normal"/>
        <w:spacing w:lineRule="auto" w:line="266" w:before="0" w:after="4"/>
        <w:ind w:right="270" w:hanging="0"/>
        <w:jc w:val="both"/>
        <w:rPr/>
      </w:pPr>
      <w:r>
        <w:rPr/>
      </w:r>
    </w:p>
    <w:p>
      <w:pPr>
        <w:pStyle w:val="Heading3"/>
        <w:ind w:left="28" w:hanging="10"/>
        <w:rPr/>
      </w:pPr>
      <w:r>
        <w:rPr/>
        <w:t xml:space="preserve">6 </w:t>
        <w:tab/>
        <w:t xml:space="preserve">Common purpose </w:t>
      </w:r>
    </w:p>
    <w:p>
      <w:pPr>
        <w:pStyle w:val="Normal"/>
        <w:spacing w:lineRule="auto" w:line="271" w:before="0" w:after="0"/>
        <w:ind w:left="28" w:right="209" w:hanging="3"/>
        <w:rPr/>
      </w:pPr>
      <w:r>
        <w:rPr>
          <w:color w:val="00000A"/>
        </w:rPr>
        <w:t>This MOU is based on a mutual interest in environmental outcomes, volunteer contribution to those outcomes, and building community and government support for that work. Both organisations seek to work through</w:t>
      </w:r>
      <w:r>
        <w:rPr>
          <w:color w:val="111111"/>
        </w:rPr>
        <w:t xml:space="preserve"> a community custodian approach to addressing the significant challenges faced by public and private land managers and communities in Victoria in the management of natural resources. This MoU articulates the intent of LVI and VEFN to work collaboratively while building on existing relationships, principles and co-contributions. </w:t>
      </w:r>
    </w:p>
    <w:p>
      <w:pPr>
        <w:pStyle w:val="Heading3"/>
        <w:ind w:left="28" w:hanging="10"/>
        <w:rPr/>
      </w:pPr>
      <w:r>
        <w:rPr>
          <w:color w:val="012654"/>
        </w:rPr>
        <w:t xml:space="preserve">7 </w:t>
        <w:tab/>
        <w:t xml:space="preserve">Delivery </w:t>
      </w:r>
    </w:p>
    <w:p>
      <w:pPr>
        <w:pStyle w:val="Normal"/>
        <w:spacing w:lineRule="auto" w:line="273" w:before="0" w:after="118"/>
        <w:ind w:left="28" w:right="256" w:firstLine="2"/>
        <w:jc w:val="both"/>
        <w:rPr/>
      </w:pPr>
      <w:r>
        <w:rPr>
          <w:color w:val="131313"/>
        </w:rPr>
        <w:t>This MoU sets the partnership foundation for strong leadership at the State level which will inform, guide and support regional relationships and natural resource management activities</w:t>
      </w:r>
      <w:r>
        <w:rPr>
          <w:color w:val="595B5B"/>
        </w:rPr>
        <w:t>.</w:t>
      </w:r>
      <w:r>
        <w:rPr/>
        <w:t xml:space="preserve"> </w:t>
      </w:r>
    </w:p>
    <w:p>
      <w:pPr>
        <w:pStyle w:val="Normal"/>
        <w:spacing w:lineRule="auto" w:line="266" w:before="0" w:after="191"/>
        <w:ind w:left="28" w:right="163" w:hanging="10"/>
        <w:rPr/>
      </w:pPr>
      <w:r>
        <w:rPr>
          <w:color w:val="131313"/>
        </w:rPr>
        <w:t>The objectives of this partnership will be delivered through</w:t>
      </w:r>
      <w:r>
        <w:rPr>
          <w:color w:val="595B5B"/>
        </w:rPr>
        <w:t xml:space="preserve">: </w:t>
      </w:r>
    </w:p>
    <w:p>
      <w:pPr>
        <w:pStyle w:val="Normal"/>
        <w:numPr>
          <w:ilvl w:val="0"/>
          <w:numId w:val="3"/>
        </w:numPr>
        <w:spacing w:lineRule="auto" w:line="266" w:before="0" w:after="22"/>
        <w:ind w:left="426" w:right="163" w:hanging="360"/>
        <w:rPr/>
      </w:pPr>
      <w:r>
        <w:rPr>
          <w:color w:val="131313"/>
        </w:rPr>
        <w:t xml:space="preserve">Open, regular and effective communication processes between the partners including: </w:t>
      </w:r>
      <w:r>
        <w:rPr/>
        <w:t xml:space="preserve"> </w:t>
      </w:r>
    </w:p>
    <w:p>
      <w:pPr>
        <w:pStyle w:val="ListParagraph"/>
        <w:numPr>
          <w:ilvl w:val="1"/>
          <w:numId w:val="3"/>
        </w:numPr>
        <w:spacing w:lineRule="auto" w:line="266" w:before="0" w:after="0"/>
        <w:ind w:left="993" w:right="163" w:hanging="360"/>
        <w:contextualSpacing/>
        <w:rPr/>
      </w:pPr>
      <w:r>
        <w:rPr>
          <w:color w:val="131313"/>
        </w:rPr>
        <w:t xml:space="preserve">Dialogue between representatives of the Committees of Management  of LVI and VEFN; </w:t>
      </w:r>
      <w:r>
        <w:rPr/>
        <w:t xml:space="preserve"> </w:t>
      </w:r>
    </w:p>
    <w:p>
      <w:pPr>
        <w:pStyle w:val="ListParagraph"/>
        <w:numPr>
          <w:ilvl w:val="1"/>
          <w:numId w:val="3"/>
        </w:numPr>
        <w:spacing w:lineRule="auto" w:line="266" w:before="0" w:after="157"/>
        <w:ind w:left="993" w:right="2064" w:hanging="360"/>
        <w:contextualSpacing/>
        <w:rPr>
          <w:color w:val="131313"/>
        </w:rPr>
      </w:pPr>
      <w:r>
        <w:rPr>
          <w:color w:val="131313"/>
        </w:rPr>
        <w:t>Collaborative networking opportunities at the State level; and</w:t>
      </w:r>
    </w:p>
    <w:p>
      <w:pPr>
        <w:pStyle w:val="ListParagraph"/>
        <w:numPr>
          <w:ilvl w:val="1"/>
          <w:numId w:val="3"/>
        </w:numPr>
        <w:spacing w:lineRule="auto" w:line="266" w:before="0" w:after="157"/>
        <w:ind w:left="993" w:right="2064" w:hanging="360"/>
        <w:contextualSpacing/>
        <w:rPr/>
      </w:pPr>
      <w:r>
        <w:rPr>
          <w:color w:val="131313"/>
        </w:rPr>
        <w:t>Clear regional and local communication pathways.</w:t>
      </w:r>
      <w:r>
        <w:rPr/>
        <w:t xml:space="preserve"> </w:t>
      </w:r>
    </w:p>
    <w:p>
      <w:pPr>
        <w:pStyle w:val="Normal"/>
        <w:numPr>
          <w:ilvl w:val="0"/>
          <w:numId w:val="3"/>
        </w:numPr>
        <w:spacing w:lineRule="auto" w:line="266" w:before="0" w:after="191"/>
        <w:ind w:left="426" w:right="163" w:hanging="360"/>
        <w:rPr/>
      </w:pPr>
      <w:r>
        <w:rPr>
          <w:color w:val="131313"/>
        </w:rPr>
        <w:t>Alignment and adaptive improvement of strategic planning processes  through collaboration and sharing of information and knowledge</w:t>
      </w:r>
      <w:r>
        <w:rPr>
          <w:color w:val="343434"/>
        </w:rPr>
        <w:t>;</w:t>
      </w:r>
      <w:r>
        <w:rPr/>
        <w:t xml:space="preserve"> </w:t>
      </w:r>
    </w:p>
    <w:p>
      <w:pPr>
        <w:pStyle w:val="Normal"/>
        <w:numPr>
          <w:ilvl w:val="0"/>
          <w:numId w:val="3"/>
        </w:numPr>
        <w:spacing w:lineRule="auto" w:line="266" w:before="0" w:after="191"/>
        <w:ind w:left="426" w:right="163" w:hanging="360"/>
        <w:rPr/>
      </w:pPr>
      <w:r>
        <w:rPr>
          <w:color w:val="131313"/>
        </w:rPr>
        <w:t>Identification and securing of investment and resources using the strength of the partnership to leverage greater outcomes;</w:t>
      </w:r>
      <w:r>
        <w:rPr/>
        <w:t xml:space="preserve"> </w:t>
      </w:r>
    </w:p>
    <w:p>
      <w:pPr>
        <w:pStyle w:val="Normal"/>
        <w:numPr>
          <w:ilvl w:val="0"/>
          <w:numId w:val="3"/>
        </w:numPr>
        <w:spacing w:lineRule="auto" w:line="266" w:before="0" w:after="0"/>
        <w:ind w:left="426" w:right="163" w:hanging="360"/>
        <w:rPr/>
      </w:pPr>
      <w:r>
        <w:rPr>
          <w:color w:val="131313"/>
        </w:rPr>
        <w:t>Active and collaborative promotion of the capability provided by the partnership to Government, investors and key stakeholders;</w:t>
      </w:r>
      <w:r>
        <w:rPr/>
        <w:t xml:space="preserve"> </w:t>
      </w:r>
    </w:p>
    <w:p>
      <w:pPr>
        <w:pStyle w:val="Normal"/>
        <w:spacing w:lineRule="auto" w:line="266" w:before="0" w:after="0"/>
        <w:ind w:left="426" w:right="163" w:hanging="0"/>
        <w:rPr/>
      </w:pPr>
      <w:r>
        <w:rPr/>
      </w:r>
    </w:p>
    <w:p>
      <w:pPr>
        <w:pStyle w:val="Normal"/>
        <w:numPr>
          <w:ilvl w:val="0"/>
          <w:numId w:val="3"/>
        </w:numPr>
        <w:spacing w:lineRule="auto" w:line="266" w:before="0" w:after="191"/>
        <w:ind w:left="426" w:right="163" w:hanging="360"/>
        <w:rPr/>
      </w:pPr>
      <w:r>
        <w:rPr>
          <w:color w:val="131313"/>
        </w:rPr>
        <w:t>Provision of mutual support for each other as genuine and respected partners</w:t>
      </w:r>
      <w:r>
        <w:rPr>
          <w:color w:val="343434"/>
        </w:rPr>
        <w:t xml:space="preserve">; </w:t>
      </w:r>
    </w:p>
    <w:p>
      <w:pPr>
        <w:pStyle w:val="Normal"/>
        <w:numPr>
          <w:ilvl w:val="0"/>
          <w:numId w:val="3"/>
        </w:numPr>
        <w:spacing w:lineRule="auto" w:line="266" w:before="0" w:after="0"/>
        <w:ind w:left="426" w:right="163" w:hanging="360"/>
        <w:rPr/>
      </w:pPr>
      <w:r>
        <w:rPr>
          <w:color w:val="131313"/>
        </w:rPr>
        <w:t>Adaptive management which will monitor, review and evaluate the success of the partnership to guide adaptive improvement.</w:t>
      </w:r>
      <w:r>
        <w:rPr/>
        <w:t xml:space="preserve"> </w:t>
      </w:r>
    </w:p>
    <w:p>
      <w:pPr>
        <w:pStyle w:val="Normal"/>
        <w:spacing w:lineRule="auto" w:line="266" w:before="0" w:after="0"/>
        <w:ind w:left="28" w:right="163" w:hanging="0"/>
        <w:rPr/>
      </w:pPr>
      <w:r>
        <w:rPr/>
      </w:r>
    </w:p>
    <w:p>
      <w:pPr>
        <w:pStyle w:val="Normal"/>
        <w:spacing w:lineRule="auto" w:line="266" w:before="0" w:after="0"/>
        <w:ind w:left="28" w:right="163" w:hanging="0"/>
        <w:rPr/>
      </w:pPr>
      <w:r>
        <w:rPr/>
      </w:r>
    </w:p>
    <w:p>
      <w:pPr>
        <w:pStyle w:val="Heading3"/>
        <w:spacing w:before="0" w:after="45"/>
        <w:ind w:left="28" w:hanging="10"/>
        <w:rPr>
          <w:color w:val="012654"/>
        </w:rPr>
      </w:pPr>
      <w:r>
        <w:rPr>
          <w:color w:val="012654"/>
        </w:rPr>
        <w:t xml:space="preserve">8 </w:t>
        <w:tab/>
        <w:t xml:space="preserve">Relationship review </w:t>
      </w:r>
    </w:p>
    <w:p>
      <w:pPr>
        <w:pStyle w:val="Normal"/>
        <w:spacing w:lineRule="auto" w:line="266" w:before="0" w:after="4"/>
        <w:ind w:left="28" w:hanging="5"/>
        <w:jc w:val="both"/>
        <w:rPr/>
      </w:pPr>
      <w:r>
        <w:rPr>
          <w:color w:val="111111"/>
        </w:rPr>
        <w:t>The Chair of Landcare Victoria Inc. and the Convenor of the VEFN (or their delegates) will jointly review this MoU every two years or within another period as mutually agreed.</w:t>
      </w:r>
      <w:r>
        <w:rPr/>
        <w:t xml:space="preserve"> </w:t>
      </w:r>
    </w:p>
    <w:p>
      <w:pPr>
        <w:pStyle w:val="Normal"/>
        <w:spacing w:before="0" w:after="0"/>
        <w:ind w:left="28" w:hanging="0"/>
        <w:rPr>
          <w:rFonts w:ascii="Arial" w:hAnsi="Arial" w:eastAsia="Arial" w:cs="Arial"/>
        </w:rPr>
      </w:pPr>
      <w:r>
        <w:rPr>
          <w:rFonts w:eastAsia="Arial" w:cs="Arial" w:ascii="Arial" w:hAnsi="Arial"/>
        </w:rPr>
        <w:t xml:space="preserve"> </w:t>
      </w:r>
    </w:p>
    <w:p>
      <w:pPr>
        <w:pStyle w:val="Normal"/>
        <w:spacing w:before="0" w:after="0"/>
        <w:ind w:left="28" w:hanging="0"/>
        <w:rPr/>
      </w:pPr>
      <w:r>
        <w:rPr/>
      </w:r>
    </w:p>
    <w:p>
      <w:pPr>
        <w:pStyle w:val="Heading3"/>
        <w:spacing w:before="0" w:after="45"/>
        <w:ind w:left="28" w:hanging="10"/>
        <w:rPr>
          <w:color w:val="012654"/>
        </w:rPr>
      </w:pPr>
      <w:r>
        <w:rPr>
          <w:color w:val="012654"/>
        </w:rPr>
        <w:t xml:space="preserve">9 </w:t>
        <w:tab/>
        <w:t xml:space="preserve">Partnership benefits </w:t>
      </w:r>
    </w:p>
    <w:p>
      <w:pPr>
        <w:pStyle w:val="Normal"/>
        <w:spacing w:lineRule="auto" w:line="266" w:before="0" w:after="4"/>
        <w:ind w:left="28" w:right="270" w:hanging="5"/>
        <w:jc w:val="both"/>
        <w:rPr/>
      </w:pPr>
      <w:r>
        <w:rPr>
          <w:color w:val="111111"/>
        </w:rPr>
        <w:t>Through adoption and delivery of the principles and delivery components espoused in this MoU, the mutual benefits will need to be tangible for the partnership to succeed. This partnership is anticipated to provide a range of benefits, as outlined below, to the partner organisations and the broader community:</w:t>
      </w:r>
      <w:r>
        <w:rPr/>
        <w:t xml:space="preserve"> </w:t>
      </w:r>
    </w:p>
    <w:p>
      <w:pPr>
        <w:pStyle w:val="Normal"/>
        <w:spacing w:lineRule="auto" w:line="266" w:before="0" w:after="4"/>
        <w:ind w:left="28" w:right="270" w:hanging="5"/>
        <w:jc w:val="both"/>
        <w:rPr/>
      </w:pPr>
      <w:r>
        <w:rPr/>
      </w:r>
    </w:p>
    <w:p>
      <w:pPr>
        <w:pStyle w:val="Heading4"/>
        <w:spacing w:before="0" w:after="83"/>
        <w:ind w:left="28" w:hanging="10"/>
        <w:rPr>
          <w:sz w:val="20"/>
        </w:rPr>
      </w:pPr>
      <w:r>
        <w:rPr>
          <w:sz w:val="20"/>
        </w:rPr>
        <w:t xml:space="preserve">9.1 </w:t>
        <w:tab/>
        <w:t xml:space="preserve">Benefits for the partner organisations include: </w:t>
      </w:r>
    </w:p>
    <w:p>
      <w:pPr>
        <w:pStyle w:val="Normal"/>
        <w:numPr>
          <w:ilvl w:val="0"/>
          <w:numId w:val="2"/>
        </w:numPr>
        <w:spacing w:lineRule="auto" w:line="266" w:before="0" w:after="203"/>
        <w:ind w:left="567" w:right="270" w:hanging="439"/>
        <w:jc w:val="both"/>
        <w:rPr/>
      </w:pPr>
      <w:r>
        <w:rPr>
          <w:color w:val="111111"/>
        </w:rPr>
        <w:t>Skills and knowledge of the respective organisations harnessed for better outcomes;</w:t>
      </w:r>
    </w:p>
    <w:p>
      <w:pPr>
        <w:pStyle w:val="Normal"/>
        <w:numPr>
          <w:ilvl w:val="0"/>
          <w:numId w:val="2"/>
        </w:numPr>
        <w:spacing w:lineRule="auto" w:line="266" w:before="0" w:after="4"/>
        <w:ind w:left="567" w:right="270" w:hanging="439"/>
        <w:jc w:val="both"/>
        <w:rPr/>
      </w:pPr>
      <w:r>
        <w:rPr>
          <w:color w:val="111111"/>
        </w:rPr>
        <w:t xml:space="preserve">Coordinated, innovative and supported approach to planning and delivery at the relevant </w:t>
      </w:r>
    </w:p>
    <w:p>
      <w:pPr>
        <w:pStyle w:val="Normal"/>
        <w:spacing w:lineRule="auto" w:line="266" w:before="0" w:after="208"/>
        <w:ind w:left="567" w:right="270" w:hanging="5"/>
        <w:jc w:val="both"/>
        <w:rPr/>
      </w:pPr>
      <w:r>
        <w:rPr>
          <w:color w:val="111111"/>
        </w:rPr>
        <w:t>scales;</w:t>
      </w:r>
      <w:r>
        <w:rPr/>
        <w:t xml:space="preserve"> </w:t>
      </w:r>
    </w:p>
    <w:p>
      <w:pPr>
        <w:pStyle w:val="Normal"/>
        <w:numPr>
          <w:ilvl w:val="0"/>
          <w:numId w:val="2"/>
        </w:numPr>
        <w:spacing w:lineRule="auto" w:line="266" w:before="0" w:after="202"/>
        <w:ind w:left="567" w:right="270" w:hanging="439"/>
        <w:rPr/>
      </w:pPr>
      <w:r>
        <w:rPr>
          <w:color w:val="111111"/>
        </w:rPr>
        <w:t>Stronger relationships between landcare communities and friends communities;</w:t>
      </w:r>
      <w:r>
        <w:rPr/>
        <w:t xml:space="preserve"> </w:t>
      </w:r>
    </w:p>
    <w:p>
      <w:pPr>
        <w:pStyle w:val="Normal"/>
        <w:numPr>
          <w:ilvl w:val="0"/>
          <w:numId w:val="2"/>
        </w:numPr>
        <w:spacing w:lineRule="auto" w:line="266" w:before="0" w:after="206"/>
        <w:ind w:left="567" w:right="270" w:hanging="439"/>
        <w:jc w:val="both"/>
        <w:rPr/>
      </w:pPr>
      <w:r>
        <w:rPr>
          <w:color w:val="111111"/>
        </w:rPr>
        <w:t>Mutual support and acknowledgement;</w:t>
      </w:r>
      <w:r>
        <w:rPr/>
        <w:t xml:space="preserve"> </w:t>
      </w:r>
    </w:p>
    <w:p>
      <w:pPr>
        <w:pStyle w:val="Normal"/>
        <w:numPr>
          <w:ilvl w:val="0"/>
          <w:numId w:val="2"/>
        </w:numPr>
        <w:spacing w:lineRule="auto" w:line="266" w:before="0" w:after="161"/>
        <w:ind w:left="567" w:right="270" w:hanging="439"/>
        <w:jc w:val="both"/>
        <w:rPr/>
      </w:pPr>
      <w:r>
        <w:rPr>
          <w:color w:val="111111"/>
        </w:rPr>
        <w:t>Reduced potential for conflict resulting from collaborative, adaptive, innovative and outcome focused relationships;</w:t>
      </w:r>
      <w:r>
        <w:rPr/>
        <w:t xml:space="preserve"> </w:t>
      </w:r>
    </w:p>
    <w:p>
      <w:pPr>
        <w:pStyle w:val="Normal"/>
        <w:numPr>
          <w:ilvl w:val="0"/>
          <w:numId w:val="2"/>
        </w:numPr>
        <w:spacing w:lineRule="auto" w:line="266" w:before="0" w:after="211"/>
        <w:ind w:left="567" w:right="270" w:hanging="439"/>
        <w:jc w:val="both"/>
        <w:rPr/>
      </w:pPr>
      <w:r>
        <w:rPr>
          <w:color w:val="111111"/>
        </w:rPr>
        <w:t>Greater volunteer support and increased on ground outcomes; and</w:t>
      </w:r>
    </w:p>
    <w:p>
      <w:pPr>
        <w:pStyle w:val="Normal"/>
        <w:numPr>
          <w:ilvl w:val="0"/>
          <w:numId w:val="2"/>
        </w:numPr>
        <w:spacing w:lineRule="auto" w:line="266" w:before="0" w:after="0"/>
        <w:ind w:left="567" w:right="270" w:hanging="439"/>
        <w:jc w:val="both"/>
        <w:rPr/>
      </w:pPr>
      <w:r>
        <w:rPr>
          <w:color w:val="111111"/>
        </w:rPr>
        <w:t>Improved member benefits such as joint training and government support</w:t>
      </w:r>
      <w:r>
        <w:rPr/>
        <w:t xml:space="preserve"> </w:t>
      </w:r>
    </w:p>
    <w:p>
      <w:pPr>
        <w:pStyle w:val="Normal"/>
        <w:spacing w:before="0" w:after="0"/>
        <w:ind w:left="28" w:hanging="0"/>
        <w:rPr/>
      </w:pPr>
      <w:r>
        <w:rPr/>
      </w:r>
    </w:p>
    <w:p>
      <w:pPr>
        <w:pStyle w:val="Normal"/>
        <w:spacing w:before="0" w:after="0"/>
        <w:ind w:left="28" w:hanging="0"/>
        <w:rPr/>
      </w:pPr>
      <w:r>
        <w:rPr/>
      </w:r>
    </w:p>
    <w:p>
      <w:pPr>
        <w:pStyle w:val="Heading4"/>
        <w:spacing w:before="0" w:after="81"/>
        <w:ind w:left="28" w:hanging="10"/>
        <w:rPr/>
      </w:pPr>
      <w:r>
        <w:rPr/>
        <w:t xml:space="preserve">10 </w:t>
        <w:tab/>
        <w:t xml:space="preserve">Communication and media </w:t>
      </w:r>
    </w:p>
    <w:p>
      <w:pPr>
        <w:pStyle w:val="Normal"/>
        <w:spacing w:lineRule="auto" w:line="273" w:before="0" w:after="0"/>
        <w:ind w:left="28" w:right="209" w:hanging="3"/>
        <w:rPr/>
      </w:pPr>
      <w:r>
        <w:rPr>
          <w:color w:val="111111"/>
        </w:rPr>
        <w:t xml:space="preserve">Where possible, where a matter involves issues of mutual interest, LVI and the VEFN will work together to develop a joint and consistent approach to communications with the media and third parties. </w:t>
      </w:r>
    </w:p>
    <w:p>
      <w:pPr>
        <w:pStyle w:val="Normal"/>
        <w:spacing w:before="0" w:after="0"/>
        <w:ind w:left="28" w:hanging="0"/>
        <w:rPr>
          <w:rFonts w:ascii="Arial" w:hAnsi="Arial" w:eastAsia="Arial" w:cs="Arial"/>
          <w:color w:val="111111"/>
          <w:sz w:val="20"/>
        </w:rPr>
      </w:pPr>
      <w:r>
        <w:rPr>
          <w:rFonts w:eastAsia="Arial" w:cs="Arial" w:ascii="Arial" w:hAnsi="Arial"/>
          <w:color w:val="111111"/>
          <w:sz w:val="20"/>
        </w:rPr>
        <w:t xml:space="preserve"> </w:t>
      </w:r>
    </w:p>
    <w:p>
      <w:pPr>
        <w:pStyle w:val="Normal"/>
        <w:spacing w:before="0" w:after="0"/>
        <w:ind w:left="28" w:hanging="0"/>
        <w:rPr/>
      </w:pPr>
      <w:r>
        <w:rPr/>
      </w:r>
    </w:p>
    <w:p>
      <w:pPr>
        <w:pStyle w:val="Heading4"/>
        <w:spacing w:before="0" w:after="240"/>
        <w:ind w:left="28" w:hanging="10"/>
        <w:rPr/>
      </w:pPr>
      <w:r>
        <w:rPr/>
        <w:t xml:space="preserve">11 </w:t>
        <w:tab/>
        <w:t xml:space="preserve">Commencement, Duration and Termination </w:t>
      </w:r>
    </w:p>
    <w:p>
      <w:pPr>
        <w:pStyle w:val="Normal"/>
        <w:spacing w:lineRule="auto" w:line="266" w:before="0" w:after="0"/>
        <w:ind w:left="28" w:hanging="5"/>
        <w:jc w:val="both"/>
        <w:rPr>
          <w:color w:val="111111"/>
        </w:rPr>
      </w:pPr>
      <w:r>
        <w:rPr>
          <w:color w:val="111111"/>
        </w:rPr>
        <w:t xml:space="preserve">This MoU will commence on the date of signing below, and will be ongoing subject to review every two years. Modification of the MoU will be at mutual agreement at any time. Termination can be exercised by either party subject to a written three-month notification to the other party. </w:t>
      </w:r>
    </w:p>
    <w:p>
      <w:pPr>
        <w:pStyle w:val="Normal"/>
        <w:spacing w:lineRule="auto" w:line="266" w:before="0" w:after="0"/>
        <w:ind w:left="28" w:hanging="5"/>
        <w:jc w:val="both"/>
        <w:rPr/>
      </w:pPr>
      <w:r>
        <w:rPr/>
      </w:r>
    </w:p>
    <w:p>
      <w:pPr>
        <w:pStyle w:val="Normal"/>
        <w:spacing w:lineRule="auto" w:line="266" w:before="0" w:after="0"/>
        <w:ind w:left="28" w:hanging="5"/>
        <w:jc w:val="both"/>
        <w:rPr/>
      </w:pPr>
      <w:bookmarkStart w:id="0" w:name="_GoBack"/>
      <w:bookmarkStart w:id="1" w:name="_GoBack"/>
      <w:bookmarkEnd w:id="1"/>
      <w:r>
        <w:rPr/>
      </w:r>
    </w:p>
    <w:p>
      <w:pPr>
        <w:pStyle w:val="Heading4"/>
        <w:ind w:left="28" w:hanging="10"/>
        <w:rPr/>
      </w:pPr>
      <w:r>
        <w:rPr/>
        <w:t xml:space="preserve">12 </w:t>
        <w:tab/>
        <w:t xml:space="preserve">Signatories </w:t>
      </w:r>
    </w:p>
    <w:p>
      <w:pPr>
        <w:pStyle w:val="Normal"/>
        <w:spacing w:before="0" w:after="16"/>
        <w:ind w:left="28" w:hanging="0"/>
        <w:rPr/>
      </w:pPr>
      <w:r>
        <w:rPr>
          <w:b/>
          <w:color w:val="052356"/>
        </w:rPr>
        <w:t xml:space="preserve"> </w:t>
      </w:r>
    </w:p>
    <w:p>
      <w:pPr>
        <w:pStyle w:val="Normal"/>
        <w:spacing w:lineRule="auto" w:line="266" w:before="0" w:after="4"/>
        <w:ind w:left="28" w:right="270" w:hanging="5"/>
        <w:jc w:val="both"/>
        <w:rPr/>
      </w:pPr>
      <w:r>
        <w:rPr>
          <w:color w:val="111111"/>
        </w:rPr>
        <w:t xml:space="preserve">Each party signs this MoU to acknowledge that it will use its best efforts to work collaboratively with the other party to reach the objectives stated in this MoU. </w:t>
      </w:r>
    </w:p>
    <w:p>
      <w:pPr>
        <w:pStyle w:val="Normal"/>
        <w:spacing w:before="0" w:after="0"/>
        <w:ind w:left="28" w:hanging="0"/>
        <w:rPr/>
      </w:pPr>
      <w:r>
        <w:rPr>
          <w:rFonts w:eastAsia="Arial" w:cs="Arial" w:ascii="Arial" w:hAnsi="Arial"/>
          <w:color w:val="111111"/>
          <w:sz w:val="20"/>
        </w:rPr>
        <w:t xml:space="preserve">  </w:t>
      </w:r>
    </w:p>
    <w:tbl>
      <w:tblPr>
        <w:tblStyle w:val="TableGrid"/>
        <w:tblW w:w="8846" w:type="dxa"/>
        <w:jc w:val="left"/>
        <w:tblInd w:w="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bottom w:w="0" w:type="dxa"/>
          <w:right w:w="115" w:type="dxa"/>
        </w:tblCellMar>
        <w:tblLook w:firstRow="1" w:noVBand="1" w:lastRow="0" w:firstColumn="1" w:lastColumn="0" w:noHBand="0" w:val="04a0"/>
      </w:tblPr>
      <w:tblGrid>
        <w:gridCol w:w="4394"/>
        <w:gridCol w:w="4451"/>
      </w:tblGrid>
      <w:tr>
        <w:trPr>
          <w:trHeight w:val="471"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b/>
                <w:color w:val="111111"/>
                <w:sz w:val="20"/>
              </w:rPr>
              <w:t xml:space="preserve">Landcare Victoria Inc. </w:t>
            </w:r>
          </w:p>
          <w:p>
            <w:pPr>
              <w:pStyle w:val="Normal"/>
              <w:spacing w:lineRule="auto" w:line="240" w:before="0" w:after="0"/>
              <w:ind w:left="28" w:hanging="0"/>
              <w:rPr/>
            </w:pPr>
            <w:r>
              <w:rPr>
                <w:rFonts w:eastAsia="Arial" w:cs="Arial" w:ascii="Arial" w:hAnsi="Arial"/>
                <w:b/>
                <w:color w:val="111111"/>
                <w:sz w:val="20"/>
              </w:rPr>
              <w:t xml:space="preserve"> </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b/>
                <w:color w:val="111111"/>
                <w:sz w:val="20"/>
              </w:rPr>
              <w:t>Victorian Environment Friends Network</w:t>
            </w:r>
          </w:p>
        </w:tc>
      </w:tr>
      <w:tr>
        <w:trPr>
          <w:trHeight w:val="470"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Name: </w:t>
            </w:r>
          </w:p>
          <w:p>
            <w:pPr>
              <w:pStyle w:val="Normal"/>
              <w:spacing w:lineRule="auto" w:line="240" w:before="0" w:after="0"/>
              <w:ind w:left="28" w:hanging="0"/>
              <w:rPr/>
            </w:pPr>
            <w:r>
              <w:rPr>
                <w:rFonts w:eastAsia="Arial" w:cs="Arial" w:ascii="Arial" w:hAnsi="Arial"/>
                <w:color w:val="111111"/>
                <w:sz w:val="20"/>
              </w:rPr>
              <w:t xml:space="preserve"> </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Name: </w:t>
            </w:r>
          </w:p>
        </w:tc>
      </w:tr>
      <w:tr>
        <w:trPr>
          <w:trHeight w:val="240"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rFonts w:ascii="Arial" w:hAnsi="Arial" w:eastAsia="Arial" w:cs="Arial"/>
                <w:color w:val="111111"/>
                <w:sz w:val="20"/>
              </w:rPr>
            </w:pPr>
            <w:r>
              <w:rPr>
                <w:rFonts w:eastAsia="Arial" w:cs="Arial" w:ascii="Arial" w:hAnsi="Arial"/>
                <w:color w:val="111111"/>
                <w:sz w:val="20"/>
              </w:rPr>
              <w:t xml:space="preserve">Title: </w:t>
            </w:r>
          </w:p>
          <w:p>
            <w:pPr>
              <w:pStyle w:val="Normal"/>
              <w:spacing w:lineRule="auto" w:line="240" w:before="0" w:after="0"/>
              <w:ind w:left="28" w:hanging="0"/>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Title: </w:t>
            </w:r>
          </w:p>
        </w:tc>
      </w:tr>
      <w:tr>
        <w:trPr>
          <w:trHeight w:val="240"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 </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
          </w:p>
        </w:tc>
      </w:tr>
      <w:tr>
        <w:trPr>
          <w:trHeight w:val="538"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Signature: </w:t>
            </w:r>
          </w:p>
          <w:p>
            <w:pPr>
              <w:pStyle w:val="Normal"/>
              <w:spacing w:lineRule="auto" w:line="240" w:before="0" w:after="0"/>
              <w:ind w:left="28" w:hanging="0"/>
              <w:rPr>
                <w:rFonts w:ascii="Arial" w:hAnsi="Arial" w:eastAsia="Arial" w:cs="Arial"/>
                <w:color w:val="111111"/>
                <w:sz w:val="20"/>
              </w:rPr>
            </w:pPr>
            <w:r>
              <w:rPr>
                <w:rFonts w:eastAsia="Arial" w:cs="Arial" w:ascii="Arial" w:hAnsi="Arial"/>
                <w:color w:val="111111"/>
                <w:sz w:val="20"/>
              </w:rPr>
              <w:t xml:space="preserve"> </w:t>
            </w:r>
          </w:p>
          <w:p>
            <w:pPr>
              <w:pStyle w:val="Normal"/>
              <w:spacing w:lineRule="auto" w:line="240" w:before="0" w:after="0"/>
              <w:ind w:left="28" w:hanging="0"/>
              <w:rPr>
                <w:rFonts w:ascii="Arial" w:hAnsi="Arial" w:eastAsia="Arial" w:cs="Arial"/>
                <w:color w:val="111111"/>
                <w:sz w:val="20"/>
              </w:rPr>
            </w:pPr>
            <w:r>
              <w:rPr>
                <w:rFonts w:eastAsia="Arial" w:cs="Arial" w:ascii="Arial" w:hAnsi="Arial"/>
                <w:color w:val="111111"/>
                <w:sz w:val="20"/>
              </w:rPr>
            </w:r>
          </w:p>
          <w:p>
            <w:pPr>
              <w:pStyle w:val="Normal"/>
              <w:spacing w:lineRule="auto" w:line="240" w:before="0" w:after="0"/>
              <w:ind w:left="28" w:hanging="0"/>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Signature: </w:t>
            </w:r>
          </w:p>
        </w:tc>
      </w:tr>
      <w:tr>
        <w:trPr>
          <w:trHeight w:val="470"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Date: </w:t>
            </w:r>
          </w:p>
          <w:p>
            <w:pPr>
              <w:pStyle w:val="Normal"/>
              <w:spacing w:lineRule="auto" w:line="240" w:before="0" w:after="0"/>
              <w:ind w:left="28" w:hanging="0"/>
              <w:rPr/>
            </w:pPr>
            <w:r>
              <w:rPr>
                <w:rFonts w:eastAsia="Arial" w:cs="Arial" w:ascii="Arial" w:hAnsi="Arial"/>
                <w:color w:val="111111"/>
                <w:sz w:val="20"/>
              </w:rPr>
              <w:t xml:space="preserve"> </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ind w:left="28" w:hanging="0"/>
              <w:rPr/>
            </w:pPr>
            <w:r>
              <w:rPr>
                <w:rFonts w:eastAsia="Arial" w:cs="Arial" w:ascii="Arial" w:hAnsi="Arial"/>
                <w:color w:val="111111"/>
                <w:sz w:val="20"/>
              </w:rPr>
              <w:t xml:space="preserve">Date: </w:t>
            </w:r>
          </w:p>
        </w:tc>
      </w:tr>
    </w:tbl>
    <w:p>
      <w:pPr>
        <w:pStyle w:val="Normal"/>
        <w:spacing w:before="0" w:after="120"/>
        <w:ind w:left="28" w:hanging="0"/>
        <w:rPr/>
      </w:pPr>
      <w:r>
        <w:rPr>
          <w:rFonts w:eastAsia="Arial" w:cs="Arial" w:ascii="Arial" w:hAnsi="Arial"/>
          <w:color w:val="111111"/>
          <w:sz w:val="20"/>
        </w:rPr>
        <w:t xml:space="preserve"> </w:t>
      </w:r>
    </w:p>
    <w:p>
      <w:pPr>
        <w:pStyle w:val="PlainText"/>
        <w:rPr/>
      </w:pPr>
      <w:r>
        <w:rPr/>
      </w:r>
    </w:p>
    <w:sectPr>
      <w:headerReference w:type="default" r:id="rId4"/>
      <w:footerReference w:type="default" r:id="rId5"/>
      <w:type w:val="nextPage"/>
      <w:pgSz w:w="11906" w:h="16838"/>
      <w:pgMar w:left="1412" w:right="1435" w:header="720" w:top="1440" w:footer="721" w:bottom="148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w:charset w:val="01"/>
    <w:family w:val="swiss"/>
    <w:pitch w:val="variable"/>
  </w:font>
  <w:font w:name="Segoe UI Symbo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29" w:hanging="0"/>
      <w:rPr/>
    </w:pPr>
    <w:r>
      <mc:AlternateContent>
        <mc:Choice Requires="wpg">
          <w:drawing>
            <wp:anchor behindDoc="1" distT="0" distB="0" distL="114300" distR="114300" simplePos="0" locked="0" layoutInCell="1" allowOverlap="1" relativeHeight="6" wp14:anchorId="4311702D">
              <wp:simplePos x="0" y="0"/>
              <wp:positionH relativeFrom="page">
                <wp:posOffset>896620</wp:posOffset>
              </wp:positionH>
              <wp:positionV relativeFrom="page">
                <wp:posOffset>9876790</wp:posOffset>
              </wp:positionV>
              <wp:extent cx="5769610" cy="6985"/>
              <wp:effectExtent l="1270" t="0" r="1905" b="3810"/>
              <wp:wrapSquare wrapText="bothSides"/>
              <wp:docPr id="3" name="Group 5845"/>
              <a:graphic xmlns:a="http://schemas.openxmlformats.org/drawingml/2006/main">
                <a:graphicData uri="http://schemas.microsoft.com/office/word/2010/wordprocessingGroup">
                  <wpg:wgp>
                    <wpg:cNvGrpSpPr/>
                    <wpg:grpSpPr>
                      <a:xfrm>
                        <a:off x="0" y="0"/>
                        <a:ext cx="5769000" cy="6480"/>
                      </a:xfrm>
                    </wpg:grpSpPr>
                    <wps:wsp>
                      <wps:cNvSpPr/>
                      <wps:spPr>
                        <a:xfrm>
                          <a:off x="0" y="0"/>
                          <a:ext cx="5769000" cy="6480"/>
                        </a:xfrm>
                        <a:custGeom>
                          <a:avLst/>
                          <a:gdLst/>
                          <a:ahLst/>
                          <a:rect l="l" t="t" r="r" b="b"/>
                          <a:pathLst>
                            <a:path w="5769229" h="9144">
                              <a:moveTo>
                                <a:pt x="0" y="0"/>
                              </a:moveTo>
                              <a:lnTo>
                                <a:pt x="5769229" y="0"/>
                              </a:lnTo>
                              <a:lnTo>
                                <a:pt x="5769229" y="9144"/>
                              </a:lnTo>
                              <a:lnTo>
                                <a:pt x="0" y="9144"/>
                              </a:lnTo>
                              <a:lnTo>
                                <a:pt x="0" y="0"/>
                              </a:lnTo>
                            </a:path>
                          </a:pathLst>
                        </a:custGeom>
                        <a:solidFill>
                          <a:srgbClr val="d9d9d9"/>
                        </a:solidFill>
                        <a:ln>
                          <a:noFill/>
                        </a:ln>
                      </wps:spPr>
                      <wps:style>
                        <a:lnRef idx="0"/>
                        <a:fillRef idx="0"/>
                        <a:effectRef idx="0"/>
                        <a:fontRef idx="minor"/>
                      </wps:style>
                      <wps:bodyPr/>
                    </wps:wsp>
                  </wpg:wgp>
                </a:graphicData>
              </a:graphic>
            </wp:anchor>
          </w:drawing>
        </mc:Choice>
        <mc:Fallback>
          <w:pict>
            <v:group id="shape_0" alt="Group 5845" style="position:absolute;margin-left:70.6pt;margin-top:777.7pt;width:454.25pt;height:0.5pt" coordorigin="1412,15554" coordsize="9085,10"/>
          </w:pict>
        </mc:Fallback>
      </mc:AlternateContent>
    </w:r>
    <w:r>
      <w:rPr>
        <w:b/>
      </w:rPr>
      <w:fldChar w:fldCharType="begin"/>
    </w:r>
    <w:r>
      <w:instrText> PAGE </w:instrText>
    </w:r>
    <w:r>
      <w:fldChar w:fldCharType="separate"/>
    </w:r>
    <w:r>
      <w:t>5</w:t>
    </w:r>
    <w:r>
      <w:fldChar w:fldCharType="end"/>
    </w:r>
    <w:r>
      <w:rPr>
        <w:b/>
      </w:rPr>
      <w:t xml:space="preserve"> </w:t>
    </w:r>
    <w:r>
      <w:rPr>
        <w:b/>
      </w:rPr>
      <w:t xml:space="preserve">| </w:t>
    </w:r>
    <w:r>
      <w:rPr>
        <w:color w:val="7F7F7F"/>
      </w:rPr>
      <w:t>P a g e</w:t>
    </w:r>
    <w:r>
      <w:rPr>
        <w:b/>
      </w:rPr>
      <w:t xml:space="preserve"> </w:t>
    </w:r>
  </w:p>
  <w:p>
    <w:pPr>
      <w:pStyle w:val="Normal"/>
      <w:spacing w:before="0" w:after="0"/>
      <w:ind w:left="29" w:hanging="0"/>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46"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1">
      <w:start w:val="1"/>
      <w:numFmt w:val="bullet"/>
      <w:lvlText w:val="o"/>
      <w:lvlJc w:val="left"/>
      <w:pPr>
        <w:ind w:left="162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lvl w:ilvl="2">
      <w:start w:val="1"/>
      <w:numFmt w:val="bullet"/>
      <w:lvlText w:val="▪"/>
      <w:lvlJc w:val="left"/>
      <w:pPr>
        <w:ind w:left="234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lvl w:ilvl="3">
      <w:start w:val="1"/>
      <w:numFmt w:val="bullet"/>
      <w:lvlText w:val="•"/>
      <w:lvlJc w:val="left"/>
      <w:pPr>
        <w:ind w:left="3062"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4">
      <w:start w:val="1"/>
      <w:numFmt w:val="bullet"/>
      <w:lvlText w:val="o"/>
      <w:lvlJc w:val="left"/>
      <w:pPr>
        <w:ind w:left="378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lvl w:ilvl="5">
      <w:start w:val="1"/>
      <w:numFmt w:val="bullet"/>
      <w:lvlText w:val="▪"/>
      <w:lvlJc w:val="left"/>
      <w:pPr>
        <w:ind w:left="450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lvl w:ilvl="6">
      <w:start w:val="1"/>
      <w:numFmt w:val="bullet"/>
      <w:lvlText w:val="•"/>
      <w:lvlJc w:val="left"/>
      <w:pPr>
        <w:ind w:left="5222"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7">
      <w:start w:val="1"/>
      <w:numFmt w:val="bullet"/>
      <w:lvlText w:val="o"/>
      <w:lvlJc w:val="left"/>
      <w:pPr>
        <w:ind w:left="594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lvl w:ilvl="8">
      <w:start w:val="1"/>
      <w:numFmt w:val="bullet"/>
      <w:lvlText w:val="▪"/>
      <w:lvlJc w:val="left"/>
      <w:pPr>
        <w:ind w:left="6662"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111111"/>
      </w:rPr>
    </w:lvl>
  </w:abstractNum>
  <w:abstractNum w:abstractNumId="2">
    <w:lvl w:ilvl="0">
      <w:start w:val="1"/>
      <w:numFmt w:val="bullet"/>
      <w:lvlText w:val="•"/>
      <w:lvlJc w:val="left"/>
      <w:pPr>
        <w:ind w:left="64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1">
      <w:start w:val="1"/>
      <w:numFmt w:val="bullet"/>
      <w:lvlText w:val="o"/>
      <w:lvlJc w:val="left"/>
      <w:pPr>
        <w:ind w:left="124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2">
      <w:start w:val="1"/>
      <w:numFmt w:val="bullet"/>
      <w:lvlText w:val="▪"/>
      <w:lvlJc w:val="left"/>
      <w:pPr>
        <w:ind w:left="196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3">
      <w:start w:val="1"/>
      <w:numFmt w:val="bullet"/>
      <w:lvlText w:val="•"/>
      <w:lvlJc w:val="left"/>
      <w:pPr>
        <w:ind w:left="268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4">
      <w:start w:val="1"/>
      <w:numFmt w:val="bullet"/>
      <w:lvlText w:val="o"/>
      <w:lvlJc w:val="left"/>
      <w:pPr>
        <w:ind w:left="340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5">
      <w:start w:val="1"/>
      <w:numFmt w:val="bullet"/>
      <w:lvlText w:val="▪"/>
      <w:lvlJc w:val="left"/>
      <w:pPr>
        <w:ind w:left="412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6">
      <w:start w:val="1"/>
      <w:numFmt w:val="bullet"/>
      <w:lvlText w:val="•"/>
      <w:lvlJc w:val="left"/>
      <w:pPr>
        <w:ind w:left="484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7">
      <w:start w:val="1"/>
      <w:numFmt w:val="bullet"/>
      <w:lvlText w:val="o"/>
      <w:lvlJc w:val="left"/>
      <w:pPr>
        <w:ind w:left="556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lvl w:ilvl="8">
      <w:start w:val="1"/>
      <w:numFmt w:val="bullet"/>
      <w:lvlText w:val="▪"/>
      <w:lvlJc w:val="left"/>
      <w:pPr>
        <w:ind w:left="6280" w:hanging="0"/>
      </w:pPr>
      <w:rPr>
        <w:rFonts w:ascii="Arial" w:hAnsi="Arial" w:cs="Arial" w:hint="default"/>
        <w:dstrike w:val="false"/>
        <w:strike w:val="false"/>
        <w:vertAlign w:val="baseline"/>
        <w:position w:val="0"/>
        <w:sz w:val="20"/>
        <w:sz w:val="20"/>
        <w:i w:val="false"/>
        <w:u w:val="none" w:color="000000"/>
        <w:b w:val="false"/>
        <w:szCs w:val="20"/>
        <w:rFonts w:cs="Arial"/>
        <w:color w:val="111111"/>
      </w:rPr>
    </w:lvl>
  </w:abstractNum>
  <w:abstractNum w:abstractNumId="3">
    <w:lvl w:ilvl="0">
      <w:start w:val="1"/>
      <w:numFmt w:val="bullet"/>
      <w:lvlText w:val=""/>
      <w:lvlJc w:val="left"/>
      <w:pPr>
        <w:ind w:left="2189" w:hanging="360"/>
      </w:pPr>
      <w:rPr>
        <w:rFonts w:ascii="Symbol" w:hAnsi="Symbol" w:cs="Symbol" w:hint="default"/>
        <w:rFonts w:cs="Courier New"/>
      </w:rPr>
    </w:lvl>
    <w:lvl w:ilvl="1">
      <w:start w:val="1"/>
      <w:numFmt w:val="bullet"/>
      <w:lvlText w:val="o"/>
      <w:lvlJc w:val="left"/>
      <w:pPr>
        <w:ind w:left="2909" w:hanging="360"/>
      </w:pPr>
      <w:rPr>
        <w:rFonts w:ascii="Courier New" w:hAnsi="Courier New" w:cs="Courier New" w:hint="default"/>
        <w:rFonts w:cs="Courier New"/>
      </w:rPr>
    </w:lvl>
    <w:lvl w:ilvl="2">
      <w:start w:val="1"/>
      <w:numFmt w:val="bullet"/>
      <w:lvlText w:val=""/>
      <w:lvlJc w:val="left"/>
      <w:pPr>
        <w:ind w:left="3629" w:hanging="360"/>
      </w:pPr>
      <w:rPr>
        <w:rFonts w:ascii="Wingdings" w:hAnsi="Wingdings" w:cs="Wingdings" w:hint="default"/>
      </w:rPr>
    </w:lvl>
    <w:lvl w:ilvl="3">
      <w:start w:val="1"/>
      <w:numFmt w:val="bullet"/>
      <w:lvlText w:val=""/>
      <w:lvlJc w:val="left"/>
      <w:pPr>
        <w:ind w:left="4349" w:hanging="360"/>
      </w:pPr>
      <w:rPr>
        <w:rFonts w:ascii="Symbol" w:hAnsi="Symbol" w:cs="Symbol" w:hint="default"/>
      </w:rPr>
    </w:lvl>
    <w:lvl w:ilvl="4">
      <w:start w:val="1"/>
      <w:numFmt w:val="bullet"/>
      <w:lvlText w:val="o"/>
      <w:lvlJc w:val="left"/>
      <w:pPr>
        <w:ind w:left="5069" w:hanging="360"/>
      </w:pPr>
      <w:rPr>
        <w:rFonts w:ascii="Courier New" w:hAnsi="Courier New" w:cs="Courier New" w:hint="default"/>
        <w:rFonts w:cs="Courier New"/>
      </w:rPr>
    </w:lvl>
    <w:lvl w:ilvl="5">
      <w:start w:val="1"/>
      <w:numFmt w:val="bullet"/>
      <w:lvlText w:val=""/>
      <w:lvlJc w:val="left"/>
      <w:pPr>
        <w:ind w:left="5789" w:hanging="360"/>
      </w:pPr>
      <w:rPr>
        <w:rFonts w:ascii="Wingdings" w:hAnsi="Wingdings" w:cs="Wingdings" w:hint="default"/>
      </w:rPr>
    </w:lvl>
    <w:lvl w:ilvl="6">
      <w:start w:val="1"/>
      <w:numFmt w:val="bullet"/>
      <w:lvlText w:val=""/>
      <w:lvlJc w:val="left"/>
      <w:pPr>
        <w:ind w:left="6509" w:hanging="360"/>
      </w:pPr>
      <w:rPr>
        <w:rFonts w:ascii="Symbol" w:hAnsi="Symbol" w:cs="Symbol" w:hint="default"/>
      </w:rPr>
    </w:lvl>
    <w:lvl w:ilvl="7">
      <w:start w:val="1"/>
      <w:numFmt w:val="bullet"/>
      <w:lvlText w:val="o"/>
      <w:lvlJc w:val="left"/>
      <w:pPr>
        <w:ind w:left="7229" w:hanging="360"/>
      </w:pPr>
      <w:rPr>
        <w:rFonts w:ascii="Courier New" w:hAnsi="Courier New" w:cs="Courier New" w:hint="default"/>
        <w:rFonts w:cs="Courier New"/>
      </w:rPr>
    </w:lvl>
    <w:lvl w:ilvl="8">
      <w:start w:val="1"/>
      <w:numFmt w:val="bullet"/>
      <w:lvlText w:val=""/>
      <w:lvlJc w:val="left"/>
      <w:pPr>
        <w:ind w:left="7949" w:hanging="360"/>
      </w:pPr>
      <w:rPr>
        <w:rFonts w:ascii="Wingdings" w:hAnsi="Wingdings" w:cs="Wingdings" w:hint="default"/>
      </w:rPr>
    </w:lvl>
  </w:abstractNum>
  <w:abstractNum w:abstractNumId="4">
    <w:lvl w:ilvl="0">
      <w:start w:val="1"/>
      <w:numFmt w:val="decimal"/>
      <w:lvlText w:val="%1"/>
      <w:lvlJc w:val="left"/>
      <w:pPr>
        <w:ind w:left="723" w:hanging="705"/>
      </w:p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2"/>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AU" w:eastAsia="en-A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en-AU" w:eastAsia="en-AU" w:bidi="ar-SA"/>
    </w:rPr>
  </w:style>
  <w:style w:type="paragraph" w:styleId="Heading1">
    <w:name w:val="Heading 1"/>
    <w:basedOn w:val="Normal"/>
    <w:next w:val="Normal"/>
    <w:link w:val="Heading1Char"/>
    <w:uiPriority w:val="9"/>
    <w:unhideWhenUsed/>
    <w:qFormat/>
    <w:pPr>
      <w:keepNext w:val="true"/>
      <w:keepLines/>
      <w:widowControl/>
      <w:bidi w:val="0"/>
      <w:spacing w:before="0" w:after="0"/>
      <w:ind w:left="29" w:hanging="0"/>
      <w:jc w:val="left"/>
      <w:outlineLvl w:val="0"/>
    </w:pPr>
    <w:rPr>
      <w:rFonts w:ascii="Calibri" w:hAnsi="Calibri" w:eastAsia="Calibri" w:cs="Calibri"/>
      <w:b/>
      <w:color w:val="000000"/>
      <w:sz w:val="24"/>
    </w:rPr>
  </w:style>
  <w:style w:type="paragraph" w:styleId="Heading2">
    <w:name w:val="Heading 2"/>
    <w:basedOn w:val="Normal"/>
    <w:next w:val="Normal"/>
    <w:link w:val="Heading2Char"/>
    <w:uiPriority w:val="9"/>
    <w:unhideWhenUsed/>
    <w:qFormat/>
    <w:pPr>
      <w:keepNext w:val="true"/>
      <w:keepLines/>
      <w:widowControl/>
      <w:bidi w:val="0"/>
      <w:spacing w:before="0" w:after="0"/>
      <w:ind w:left="236" w:hanging="10"/>
      <w:jc w:val="left"/>
      <w:outlineLvl w:val="1"/>
    </w:pPr>
    <w:rPr>
      <w:rFonts w:ascii="Arial" w:hAnsi="Arial" w:eastAsia="Arial" w:cs="Arial"/>
      <w:b/>
      <w:color w:val="032656"/>
      <w:sz w:val="27"/>
    </w:rPr>
  </w:style>
  <w:style w:type="paragraph" w:styleId="Heading3">
    <w:name w:val="Heading 3"/>
    <w:basedOn w:val="Normal"/>
    <w:next w:val="Normal"/>
    <w:link w:val="Heading3Char"/>
    <w:uiPriority w:val="9"/>
    <w:unhideWhenUsed/>
    <w:qFormat/>
    <w:pPr>
      <w:keepNext w:val="true"/>
      <w:keepLines/>
      <w:widowControl/>
      <w:bidi w:val="0"/>
      <w:spacing w:before="0" w:after="59"/>
      <w:ind w:left="231" w:hanging="10"/>
      <w:jc w:val="left"/>
      <w:outlineLvl w:val="2"/>
    </w:pPr>
    <w:rPr>
      <w:rFonts w:ascii="Arial" w:hAnsi="Arial" w:eastAsia="Arial" w:cs="Arial"/>
      <w:b/>
      <w:color w:val="0F1A46"/>
      <w:sz w:val="28"/>
    </w:rPr>
  </w:style>
  <w:style w:type="paragraph" w:styleId="Heading4">
    <w:name w:val="Heading 4"/>
    <w:basedOn w:val="Normal"/>
    <w:next w:val="Normal"/>
    <w:link w:val="Heading4Char"/>
    <w:uiPriority w:val="9"/>
    <w:unhideWhenUsed/>
    <w:qFormat/>
    <w:pPr>
      <w:keepNext w:val="true"/>
      <w:keepLines/>
      <w:widowControl/>
      <w:bidi w:val="0"/>
      <w:spacing w:before="0" w:after="0"/>
      <w:ind w:left="219" w:hanging="10"/>
      <w:jc w:val="left"/>
      <w:outlineLvl w:val="3"/>
    </w:pPr>
    <w:rPr>
      <w:rFonts w:ascii="Arial" w:hAnsi="Arial" w:eastAsia="Arial" w:cs="Arial"/>
      <w:b/>
      <w:color w:val="052356"/>
      <w:sz w:val="27"/>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Pr>
      <w:rFonts w:ascii="Calibri" w:hAnsi="Calibri" w:eastAsia="Calibri" w:cs="Calibri"/>
      <w:b/>
      <w:color w:val="000000"/>
      <w:sz w:val="24"/>
    </w:rPr>
  </w:style>
  <w:style w:type="character" w:styleId="Heading2Char" w:customStyle="1">
    <w:name w:val="Heading 2 Char"/>
    <w:link w:val="Heading2"/>
    <w:uiPriority w:val="9"/>
    <w:qFormat/>
    <w:rPr>
      <w:rFonts w:ascii="Arial" w:hAnsi="Arial" w:eastAsia="Arial" w:cs="Arial"/>
      <w:b/>
      <w:color w:val="032656"/>
      <w:sz w:val="27"/>
    </w:rPr>
  </w:style>
  <w:style w:type="character" w:styleId="Heading4Char" w:customStyle="1">
    <w:name w:val="Heading 4 Char"/>
    <w:link w:val="Heading4"/>
    <w:uiPriority w:val="9"/>
    <w:qFormat/>
    <w:rPr>
      <w:rFonts w:ascii="Arial" w:hAnsi="Arial" w:eastAsia="Arial" w:cs="Arial"/>
      <w:b/>
      <w:color w:val="052356"/>
      <w:sz w:val="27"/>
    </w:rPr>
  </w:style>
  <w:style w:type="character" w:styleId="Heading3Char" w:customStyle="1">
    <w:name w:val="Heading 3 Char"/>
    <w:link w:val="Heading3"/>
    <w:uiPriority w:val="9"/>
    <w:qFormat/>
    <w:rPr>
      <w:rFonts w:ascii="Arial" w:hAnsi="Arial" w:eastAsia="Arial" w:cs="Arial"/>
      <w:b/>
      <w:color w:val="0F1A46"/>
      <w:sz w:val="28"/>
    </w:rPr>
  </w:style>
  <w:style w:type="character" w:styleId="BodyTextChar" w:customStyle="1">
    <w:name w:val="Body Text Char"/>
    <w:basedOn w:val="DefaultParagraphFont"/>
    <w:link w:val="BodyText"/>
    <w:uiPriority w:val="1"/>
    <w:qFormat/>
    <w:rsid w:val="000a42ad"/>
    <w:rPr>
      <w:rFonts w:ascii="Arial" w:hAnsi="Arial" w:eastAsia="Arial" w:cs="Arial"/>
      <w:sz w:val="20"/>
      <w:szCs w:val="20"/>
      <w:lang w:val="en-US" w:eastAsia="en-US"/>
    </w:rPr>
  </w:style>
  <w:style w:type="character" w:styleId="BalloonTextChar" w:customStyle="1">
    <w:name w:val="Balloon Text Char"/>
    <w:basedOn w:val="DefaultParagraphFont"/>
    <w:link w:val="BalloonText"/>
    <w:uiPriority w:val="99"/>
    <w:semiHidden/>
    <w:qFormat/>
    <w:rsid w:val="000a42ad"/>
    <w:rPr>
      <w:rFonts w:ascii="Tahoma" w:hAnsi="Tahoma" w:eastAsia="Calibri" w:cs="Tahoma"/>
      <w:color w:val="000000"/>
      <w:sz w:val="16"/>
      <w:szCs w:val="16"/>
    </w:rPr>
  </w:style>
  <w:style w:type="character" w:styleId="HeaderChar" w:customStyle="1">
    <w:name w:val="Header Char"/>
    <w:basedOn w:val="DefaultParagraphFont"/>
    <w:link w:val="Header"/>
    <w:uiPriority w:val="99"/>
    <w:qFormat/>
    <w:rsid w:val="00881db9"/>
    <w:rPr>
      <w:rFonts w:ascii="Calibri" w:hAnsi="Calibri" w:eastAsia="Calibri" w:cs="Calibri"/>
      <w:color w:val="000000"/>
    </w:rPr>
  </w:style>
  <w:style w:type="character" w:styleId="FooterChar" w:customStyle="1">
    <w:name w:val="Footer Char"/>
    <w:basedOn w:val="DefaultParagraphFont"/>
    <w:link w:val="Footer"/>
    <w:uiPriority w:val="99"/>
    <w:qFormat/>
    <w:rsid w:val="00881db9"/>
    <w:rPr>
      <w:rFonts w:cs="Times New Roman"/>
      <w:lang w:val="en-US" w:eastAsia="en-US"/>
    </w:rPr>
  </w:style>
  <w:style w:type="character" w:styleId="PlainTextChar" w:customStyle="1">
    <w:name w:val="Plain Text Char"/>
    <w:basedOn w:val="DefaultParagraphFont"/>
    <w:link w:val="PlainText"/>
    <w:uiPriority w:val="99"/>
    <w:qFormat/>
    <w:rsid w:val="006179d5"/>
    <w:rPr>
      <w:rFonts w:ascii="Calibri" w:hAnsi="Calibri" w:eastAsia="Calibri" w:eastAsiaTheme="minorHAnsi"/>
      <w:szCs w:val="21"/>
      <w:lang w:eastAsia="en-US"/>
    </w:rPr>
  </w:style>
  <w:style w:type="character" w:styleId="Annotationreference">
    <w:name w:val="annotation reference"/>
    <w:basedOn w:val="DefaultParagraphFont"/>
    <w:uiPriority w:val="99"/>
    <w:semiHidden/>
    <w:unhideWhenUsed/>
    <w:qFormat/>
    <w:rsid w:val="00c02172"/>
    <w:rPr>
      <w:sz w:val="16"/>
      <w:szCs w:val="16"/>
    </w:rPr>
  </w:style>
  <w:style w:type="character" w:styleId="CommentTextChar" w:customStyle="1">
    <w:name w:val="Comment Text Char"/>
    <w:basedOn w:val="DefaultParagraphFont"/>
    <w:link w:val="CommentText"/>
    <w:uiPriority w:val="99"/>
    <w:semiHidden/>
    <w:qFormat/>
    <w:rsid w:val="00c02172"/>
    <w:rPr>
      <w:rFonts w:ascii="Calibri" w:hAnsi="Calibri" w:eastAsia="Calibri" w:cs="Calibri"/>
      <w:color w:val="000000"/>
      <w:sz w:val="20"/>
      <w:szCs w:val="20"/>
    </w:rPr>
  </w:style>
  <w:style w:type="character" w:styleId="CommentSubjectChar" w:customStyle="1">
    <w:name w:val="Comment Subject Char"/>
    <w:basedOn w:val="CommentTextChar"/>
    <w:link w:val="CommentSubject"/>
    <w:uiPriority w:val="99"/>
    <w:semiHidden/>
    <w:qFormat/>
    <w:rsid w:val="00c02172"/>
    <w:rPr>
      <w:rFonts w:ascii="Calibri" w:hAnsi="Calibri" w:eastAsia="Calibri" w:cs="Calibri"/>
      <w:b/>
      <w:bCs/>
      <w:color w:val="000000"/>
      <w:sz w:val="20"/>
      <w:szCs w:val="20"/>
    </w:rPr>
  </w:style>
  <w:style w:type="character" w:styleId="ListLabel1">
    <w:name w:val="ListLabel 1"/>
    <w:qFormat/>
    <w:rPr>
      <w:rFonts w:eastAsia="Arial" w:cs="Arial"/>
      <w:b w:val="false"/>
      <w:i w:val="false"/>
      <w:strike w:val="false"/>
      <w:dstrike w:val="false"/>
      <w:color w:val="111111"/>
      <w:position w:val="0"/>
      <w:sz w:val="20"/>
      <w:sz w:val="20"/>
      <w:szCs w:val="20"/>
      <w:u w:val="none" w:color="000000"/>
      <w:vertAlign w:val="baseline"/>
    </w:rPr>
  </w:style>
  <w:style w:type="character" w:styleId="ListLabel2">
    <w:name w:val="ListLabel 2"/>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3">
    <w:name w:val="ListLabel 3"/>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4">
    <w:name w:val="ListLabel 4"/>
    <w:qFormat/>
    <w:rPr>
      <w:rFonts w:eastAsia="Arial" w:cs="Arial"/>
      <w:b w:val="false"/>
      <w:i w:val="false"/>
      <w:strike w:val="false"/>
      <w:dstrike w:val="false"/>
      <w:color w:val="111111"/>
      <w:position w:val="0"/>
      <w:sz w:val="20"/>
      <w:sz w:val="20"/>
      <w:szCs w:val="20"/>
      <w:u w:val="none" w:color="000000"/>
      <w:vertAlign w:val="baseline"/>
    </w:rPr>
  </w:style>
  <w:style w:type="character" w:styleId="ListLabel5">
    <w:name w:val="ListLabel 5"/>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6">
    <w:name w:val="ListLabel 6"/>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7">
    <w:name w:val="ListLabel 7"/>
    <w:qFormat/>
    <w:rPr>
      <w:rFonts w:eastAsia="Arial" w:cs="Arial"/>
      <w:b w:val="false"/>
      <w:i w:val="false"/>
      <w:strike w:val="false"/>
      <w:dstrike w:val="false"/>
      <w:color w:val="111111"/>
      <w:position w:val="0"/>
      <w:sz w:val="20"/>
      <w:sz w:val="20"/>
      <w:szCs w:val="20"/>
      <w:u w:val="none" w:color="000000"/>
      <w:vertAlign w:val="baseline"/>
    </w:rPr>
  </w:style>
  <w:style w:type="character" w:styleId="ListLabel8">
    <w:name w:val="ListLabel 8"/>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9">
    <w:name w:val="ListLabel 9"/>
    <w:qFormat/>
    <w:rPr>
      <w:rFonts w:eastAsia="Segoe UI Symbol" w:cs="Segoe UI Symbol"/>
      <w:b w:val="false"/>
      <w:i w:val="false"/>
      <w:strike w:val="false"/>
      <w:dstrike w:val="false"/>
      <w:color w:val="111111"/>
      <w:position w:val="0"/>
      <w:sz w:val="20"/>
      <w:sz w:val="20"/>
      <w:szCs w:val="20"/>
      <w:u w:val="none" w:color="000000"/>
      <w:vertAlign w:val="baseline"/>
    </w:rPr>
  </w:style>
  <w:style w:type="character" w:styleId="ListLabel10">
    <w:name w:val="ListLabel 10"/>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Arial" w:cs="Arial"/>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Arial" w:cs="Arial"/>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Arial" w:cs="Arial"/>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Arial" w:cs="Arial"/>
      <w:b w:val="false"/>
      <w:i w:val="false"/>
      <w:strike w:val="false"/>
      <w:dstrike w:val="false"/>
      <w:color w:val="111111"/>
      <w:position w:val="0"/>
      <w:sz w:val="20"/>
      <w:sz w:val="20"/>
      <w:szCs w:val="20"/>
      <w:u w:val="none" w:color="000000"/>
      <w:vertAlign w:val="baseline"/>
    </w:rPr>
  </w:style>
  <w:style w:type="character" w:styleId="ListLabel29">
    <w:name w:val="ListLabel 29"/>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0">
    <w:name w:val="ListLabel 30"/>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1">
    <w:name w:val="ListLabel 31"/>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2">
    <w:name w:val="ListLabel 32"/>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3">
    <w:name w:val="ListLabel 33"/>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4">
    <w:name w:val="ListLabel 34"/>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5">
    <w:name w:val="ListLabel 35"/>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6">
    <w:name w:val="ListLabel 36"/>
    <w:qFormat/>
    <w:rPr>
      <w:rFonts w:eastAsia="Arial" w:cs="Arial"/>
      <w:b w:val="false"/>
      <w:i w:val="false"/>
      <w:strike w:val="false"/>
      <w:dstrike w:val="false"/>
      <w:color w:val="111111"/>
      <w:position w:val="0"/>
      <w:sz w:val="20"/>
      <w:sz w:val="20"/>
      <w:szCs w:val="20"/>
      <w:u w:val="none" w:color="000000"/>
      <w:vertAlign w:val="baseline"/>
    </w:rPr>
  </w:style>
  <w:style w:type="character" w:styleId="ListLabel37">
    <w:name w:val="ListLabel 37"/>
    <w:qFormat/>
    <w:rPr>
      <w:rFonts w:eastAsia="Courier New"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alibri"/>
      <w:szCs w:val="22"/>
    </w:rPr>
  </w:style>
  <w:style w:type="character" w:styleId="ListLabel42">
    <w:name w:val="ListLabel 42"/>
    <w:qFormat/>
    <w:rPr>
      <w:rFonts w:cs="Calibri"/>
      <w:b w:val="false"/>
      <w:i w:val="false"/>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0a42ad"/>
    <w:pPr>
      <w:widowControl w:val="false"/>
      <w:spacing w:lineRule="auto" w:line="240" w:before="0" w:after="0"/>
    </w:pPr>
    <w:rPr>
      <w:rFonts w:ascii="Arial" w:hAnsi="Arial" w:eastAsia="Arial" w:cs="Arial"/>
      <w:color w:val="00000A"/>
      <w:sz w:val="20"/>
      <w:szCs w:val="20"/>
      <w:lang w:val="en-US"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a42ad"/>
    <w:pPr>
      <w:spacing w:before="0" w:after="160"/>
      <w:ind w:left="720" w:hanging="0"/>
      <w:contextualSpacing/>
    </w:pPr>
    <w:rPr/>
  </w:style>
  <w:style w:type="paragraph" w:styleId="BalloonText">
    <w:name w:val="Balloon Text"/>
    <w:basedOn w:val="Normal"/>
    <w:link w:val="BalloonTextChar"/>
    <w:uiPriority w:val="99"/>
    <w:semiHidden/>
    <w:unhideWhenUsed/>
    <w:qFormat/>
    <w:rsid w:val="000a42ad"/>
    <w:pPr>
      <w:spacing w:lineRule="auto" w:line="240" w:before="0" w:after="0"/>
    </w:pPr>
    <w:rPr>
      <w:rFonts w:ascii="Tahoma" w:hAnsi="Tahoma" w:cs="Tahoma"/>
      <w:sz w:val="16"/>
      <w:szCs w:val="16"/>
    </w:rPr>
  </w:style>
  <w:style w:type="paragraph" w:styleId="Revision">
    <w:name w:val="Revision"/>
    <w:uiPriority w:val="99"/>
    <w:semiHidden/>
    <w:qFormat/>
    <w:rsid w:val="00c87609"/>
    <w:pPr>
      <w:widowControl/>
      <w:bidi w:val="0"/>
      <w:spacing w:lineRule="auto" w:line="240" w:before="0" w:after="0"/>
      <w:jc w:val="left"/>
    </w:pPr>
    <w:rPr>
      <w:rFonts w:ascii="Calibri" w:hAnsi="Calibri" w:eastAsia="Calibri" w:cs="Calibri"/>
      <w:color w:val="000000"/>
      <w:kern w:val="0"/>
      <w:sz w:val="22"/>
      <w:szCs w:val="22"/>
      <w:lang w:val="en-AU" w:eastAsia="en-AU" w:bidi="ar-SA"/>
    </w:rPr>
  </w:style>
  <w:style w:type="paragraph" w:styleId="NormalWeb">
    <w:name w:val="Normal (Web)"/>
    <w:basedOn w:val="Normal"/>
    <w:qFormat/>
    <w:rsid w:val="00d633c3"/>
    <w:pPr>
      <w:suppressAutoHyphens w:val="true"/>
      <w:spacing w:lineRule="auto" w:line="240" w:before="100" w:after="100"/>
    </w:pPr>
    <w:rPr>
      <w:rFonts w:ascii="Times New Roman" w:hAnsi="Times New Roman" w:eastAsia="Times New Roman" w:cs="Times New Roman"/>
      <w:color w:val="00000A"/>
      <w:sz w:val="24"/>
      <w:szCs w:val="24"/>
      <w:lang w:eastAsia="zh-CN"/>
    </w:rPr>
  </w:style>
  <w:style w:type="paragraph" w:styleId="Header">
    <w:name w:val="Header"/>
    <w:basedOn w:val="Normal"/>
    <w:link w:val="HeaderChar"/>
    <w:uiPriority w:val="99"/>
    <w:unhideWhenUsed/>
    <w:rsid w:val="00881d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81db9"/>
    <w:pPr>
      <w:tabs>
        <w:tab w:val="center" w:pos="4680" w:leader="none"/>
        <w:tab w:val="right" w:pos="9360" w:leader="none"/>
      </w:tabs>
      <w:spacing w:lineRule="auto" w:line="240" w:before="0" w:after="0"/>
    </w:pPr>
    <w:rPr>
      <w:rFonts w:ascii="Calibri" w:hAnsi="Calibri" w:eastAsia="" w:cs="Times New Roman" w:asciiTheme="minorHAnsi" w:eastAsiaTheme="minorEastAsia" w:hAnsiTheme="minorHAnsi"/>
      <w:color w:val="00000A"/>
      <w:lang w:val="en-US" w:eastAsia="en-US"/>
    </w:rPr>
  </w:style>
  <w:style w:type="paragraph" w:styleId="PlainText">
    <w:name w:val="Plain Text"/>
    <w:basedOn w:val="Normal"/>
    <w:link w:val="PlainTextChar"/>
    <w:uiPriority w:val="99"/>
    <w:unhideWhenUsed/>
    <w:qFormat/>
    <w:rsid w:val="006179d5"/>
    <w:pPr>
      <w:spacing w:lineRule="auto" w:line="240" w:before="0" w:after="0"/>
    </w:pPr>
    <w:rPr>
      <w:rFonts w:eastAsia="Calibri" w:cs="" w:cstheme="minorBidi" w:eastAsiaTheme="minorHAnsi"/>
      <w:color w:val="00000A"/>
      <w:szCs w:val="21"/>
      <w:lang w:eastAsia="en-US"/>
    </w:rPr>
  </w:style>
  <w:style w:type="paragraph" w:styleId="Annotationtext">
    <w:name w:val="annotation text"/>
    <w:basedOn w:val="Normal"/>
    <w:link w:val="CommentTextChar"/>
    <w:uiPriority w:val="99"/>
    <w:semiHidden/>
    <w:unhideWhenUsed/>
    <w:qFormat/>
    <w:rsid w:val="00c0217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0217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LibreOffice/5.4.4.2$Windows_x86 LibreOffice_project/2524958677847fb3bb44820e40380acbe820f960</Application>
  <Pages>7</Pages>
  <Words>1134</Words>
  <Characters>6322</Characters>
  <CharactersWithSpaces>7478</CharactersWithSpaces>
  <Paragraphs>110</Paragraphs>
  <Company>TBXBLUE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2019-06-28T03:19:00Z</dcterms:created>
  <dc:creator>Susi Johnson</dc:creator>
  <dc:description/>
  <dc:language>en-AU</dc:language>
  <cp:lastModifiedBy>Kate</cp:lastModifiedBy>
  <dcterms:modified xsi:type="dcterms:W3CDTF">2019-07-03T07:29:00Z</dcterms:modified>
  <cp:revision>6</cp:revision>
  <dc:subject/>
  <dc:title>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TBXBLUE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